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KalVista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Venrock Healthcare Capital Partners III,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19"/>
        <w:gridCol w:w="8186"/>
      </w:tblGrid>
      <w:tr>
        <w:trPr/>
        <w:tc>
          <w:tcPr>
            <w:tcW w:w="2019" w:type="dxa"/>
            <w:tcBorders/>
            <w:vAlign w:val="center"/>
          </w:tcPr>
          <w:p>
            <w:pPr>
              <w:pStyle w:val="TableContents"/>
              <w:bidi w:val="0"/>
              <w:spacing w:before="0" w:after="283"/>
              <w:jc w:val="left"/>
              <w:rPr/>
            </w:pPr>
            <w:r>
              <w:rPr/>
              <w:t>1</w:t>
            </w:r>
          </w:p>
        </w:tc>
        <w:tc>
          <w:tcPr>
            <w:tcW w:w="818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VHCP Co-Investment Holdings III, LLC</w:t>
            </w:r>
          </w:p>
        </w:tc>
      </w:tr>
      <w:tr>
        <w:trPr/>
        <w:tc>
          <w:tcPr>
            <w:tcW w:w="2019" w:type="dxa"/>
            <w:tcBorders/>
            <w:vAlign w:val="center"/>
          </w:tcPr>
          <w:p>
            <w:pPr>
              <w:pStyle w:val="TableContents"/>
              <w:bidi w:val="0"/>
              <w:spacing w:before="0" w:after="283"/>
              <w:jc w:val="left"/>
              <w:rPr/>
            </w:pPr>
            <w:r>
              <w:rPr/>
              <w:t>2</w:t>
            </w:r>
          </w:p>
        </w:tc>
        <w:tc>
          <w:tcPr>
            <w:tcW w:w="818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19" w:type="dxa"/>
            <w:tcBorders/>
            <w:vAlign w:val="center"/>
          </w:tcPr>
          <w:p>
            <w:pPr>
              <w:pStyle w:val="TableContents"/>
              <w:bidi w:val="0"/>
              <w:spacing w:before="0" w:after="283"/>
              <w:jc w:val="left"/>
              <w:rPr/>
            </w:pPr>
            <w:r>
              <w:rPr/>
              <w:t>3</w:t>
            </w:r>
          </w:p>
        </w:tc>
        <w:tc>
          <w:tcPr>
            <w:tcW w:w="8186" w:type="dxa"/>
            <w:tcBorders/>
            <w:vAlign w:val="center"/>
          </w:tcPr>
          <w:p>
            <w:pPr>
              <w:pStyle w:val="TableContents"/>
              <w:bidi w:val="0"/>
              <w:spacing w:before="0" w:after="283"/>
              <w:jc w:val="left"/>
              <w:rPr/>
            </w:pPr>
            <w:r>
              <w:rPr/>
              <w:t>Sec Use Only</w:t>
            </w:r>
          </w:p>
        </w:tc>
      </w:tr>
      <w:tr>
        <w:trPr/>
        <w:tc>
          <w:tcPr>
            <w:tcW w:w="2019" w:type="dxa"/>
            <w:tcBorders/>
            <w:vAlign w:val="center"/>
          </w:tcPr>
          <w:p>
            <w:pPr>
              <w:pStyle w:val="TableContents"/>
              <w:bidi w:val="0"/>
              <w:spacing w:before="0" w:after="283"/>
              <w:jc w:val="left"/>
              <w:rPr/>
            </w:pPr>
            <w:r>
              <w:rPr/>
              <w:t>4</w:t>
            </w:r>
          </w:p>
        </w:tc>
        <w:tc>
          <w:tcPr>
            <w:tcW w:w="818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1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6" w:type="dxa"/>
            <w:tcBorders/>
            <w:vAlign w:val="center"/>
          </w:tcPr>
          <w:p>
            <w:pPr>
              <w:pStyle w:val="TableContents"/>
              <w:bidi w:val="0"/>
              <w:spacing w:before="0" w:after="283"/>
              <w:jc w:val="left"/>
              <w:rPr>
                <w:sz w:val="4"/>
                <w:szCs w:val="4"/>
              </w:rPr>
            </w:pPr>
            <w:r>
              <w:rPr>
                <w:sz w:val="4"/>
                <w:szCs w:val="4"/>
              </w:rPr>
            </w:r>
          </w:p>
        </w:tc>
      </w:tr>
      <w:tr>
        <w:trPr/>
        <w:tc>
          <w:tcPr>
            <w:tcW w:w="2019" w:type="dxa"/>
            <w:tcBorders/>
            <w:vAlign w:val="center"/>
          </w:tcPr>
          <w:p>
            <w:pPr>
              <w:pStyle w:val="TableContents"/>
              <w:bidi w:val="0"/>
              <w:spacing w:before="0" w:after="283"/>
              <w:jc w:val="left"/>
              <w:rPr/>
            </w:pPr>
            <w:r>
              <w:rPr/>
              <w:t>9</w:t>
            </w:r>
          </w:p>
        </w:tc>
        <w:tc>
          <w:tcPr>
            <w:tcW w:w="818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19" w:type="dxa"/>
            <w:tcBorders/>
            <w:vAlign w:val="center"/>
          </w:tcPr>
          <w:p>
            <w:pPr>
              <w:pStyle w:val="TableContents"/>
              <w:bidi w:val="0"/>
              <w:spacing w:before="0" w:after="283"/>
              <w:jc w:val="left"/>
              <w:rPr/>
            </w:pPr>
            <w:r>
              <w:rPr/>
              <w:t>10</w:t>
            </w:r>
          </w:p>
        </w:tc>
        <w:tc>
          <w:tcPr>
            <w:tcW w:w="818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19" w:type="dxa"/>
            <w:tcBorders/>
            <w:vAlign w:val="center"/>
          </w:tcPr>
          <w:p>
            <w:pPr>
              <w:pStyle w:val="TableContents"/>
              <w:bidi w:val="0"/>
              <w:spacing w:before="0" w:after="283"/>
              <w:jc w:val="left"/>
              <w:rPr/>
            </w:pPr>
            <w:r>
              <w:rPr/>
              <w:t>11</w:t>
            </w:r>
          </w:p>
        </w:tc>
        <w:tc>
          <w:tcPr>
            <w:tcW w:w="818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19" w:type="dxa"/>
            <w:tcBorders/>
            <w:vAlign w:val="center"/>
          </w:tcPr>
          <w:p>
            <w:pPr>
              <w:pStyle w:val="TableContents"/>
              <w:bidi w:val="0"/>
              <w:spacing w:before="0" w:after="283"/>
              <w:jc w:val="left"/>
              <w:rPr/>
            </w:pPr>
            <w:r>
              <w:rPr/>
              <w:t>12</w:t>
            </w:r>
          </w:p>
        </w:tc>
        <w:tc>
          <w:tcPr>
            <w:tcW w:w="818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Venrock Healthcare Capital Partners EG,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VHCP Management III,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VHCP Management EG,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Nimish Shah</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Bong Y. Koh</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item1to9"/>
      <w:bookmarkStart w:id="35" w:name="item1to9"/>
      <w:bookmarkEnd w:id="35"/>
    </w:p>
    <w:tbl>
      <w:tblPr>
        <w:tblW w:w="10205" w:type="dxa"/>
        <w:jc w:val="left"/>
        <w:tblInd w:w="0" w:type="dxa"/>
        <w:tblLayout w:type="fixed"/>
        <w:tblCellMar>
          <w:top w:w="28" w:type="dxa"/>
          <w:left w:w="28" w:type="dxa"/>
          <w:bottom w:w="28" w:type="dxa"/>
          <w:right w:w="28" w:type="dxa"/>
        </w:tblCellMar>
      </w:tblPr>
      <w:tblGrid>
        <w:gridCol w:w="1112"/>
        <w:gridCol w:w="8938"/>
        <w:gridCol w:w="155"/>
      </w:tblGrid>
      <w:tr>
        <w:trPr/>
        <w:tc>
          <w:tcPr>
            <w:tcW w:w="1112" w:type="dxa"/>
            <w:tcBorders/>
            <w:vAlign w:val="center"/>
          </w:tcPr>
          <w:p>
            <w:pPr>
              <w:pStyle w:val="TableContents"/>
              <w:bidi w:val="0"/>
              <w:spacing w:before="0" w:after="283"/>
              <w:jc w:val="left"/>
              <w:rPr/>
            </w:pPr>
            <w:r>
              <w:rPr/>
              <w:t>Item 1.</w:t>
            </w:r>
          </w:p>
        </w:tc>
        <w:tc>
          <w:tcPr>
            <w:tcW w:w="893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Name of issuer: </w:t>
            </w:r>
          </w:p>
          <w:p>
            <w:pPr>
              <w:pStyle w:val="TableContents"/>
              <w:bidi w:val="0"/>
              <w:spacing w:before="0" w:after="0"/>
              <w:jc w:val="left"/>
              <w:rPr/>
            </w:pPr>
            <w:r>
              <w:rPr/>
              <w:t>KalVista Pharmaceuticals, Inc.</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200 Crossing Boulevard, Framingham, MA, 01702.</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2.</w:t>
            </w:r>
          </w:p>
        </w:tc>
        <w:tc>
          <w:tcPr>
            <w:tcW w:w="893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The names of the persons filing this report (collectively, the "Reporting Persons") are: Venrock Healthcare Capital Partners III, L.P. ("VHCP III") VHCP Co-Investment Holdings III, LLC ("VHCP Co-Investment III") Venrock Healthcare Capital Partners EG, L.P. ("VHCP EG") VHCP Management III, LLC ("VHCP Management III") VHCP Management EG, LLC ("VHCP Management EG" Nimish Shah ("Shah") Bong Koh ("Koh") The Reporting Persons are members of a group for the purposes of this Schedule 13G/A.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New York Office: 7 Bryant Park, 23rd Floor New York, NY 10018 Palo Alto Office: 3340 Hillview Avenue Palo Alto, CA 94304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jc w:val="left"/>
              <w:rPr/>
            </w:pPr>
            <w:r>
              <w:rPr/>
              <w:t xml:space="preserve">Citizenship: </w:t>
            </w:r>
          </w:p>
          <w:p>
            <w:pPr>
              <w:pStyle w:val="TableContents"/>
              <w:bidi w:val="0"/>
              <w:spacing w:before="0" w:after="0"/>
              <w:jc w:val="left"/>
              <w:rPr/>
            </w:pPr>
            <w:r>
              <w:rPr/>
              <w:t>All of the entities were organized in Delaware. Shah and Koh are both United States citizens.</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(d)</w:t>
            </w:r>
          </w:p>
        </w:tc>
        <w:tc>
          <w:tcPr>
            <w:tcW w:w="893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(e)</w:t>
            </w:r>
          </w:p>
        </w:tc>
        <w:tc>
          <w:tcPr>
            <w:tcW w:w="893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3.</w:t>
            </w:r>
          </w:p>
        </w:tc>
        <w:tc>
          <w:tcPr>
            <w:tcW w:w="893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(d)</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(e)</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(f)</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(g)</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(h)</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(j)</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(k)</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9093" w:type="dxa"/>
            <w:gridSpan w:val="2"/>
            <w:tcBorders/>
            <w:vAlign w:val="center"/>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4.</w:t>
            </w:r>
          </w:p>
        </w:tc>
        <w:tc>
          <w:tcPr>
            <w:tcW w:w="893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Row 9 of each Reporting Person's cover page to this Schedule 13G/A sets forth the aggregate number of shares of common stock of the Issuer beneficially owned by such Reporting Person as of June 30, 2026 and is incorporated by reference.</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Row 11 of each Reporting Person's cover page to this Schedule 13G/A sets forth the percentages of the shares of common stock of the Issuer beneficially owned by such Reporting Person as of June 30, 2026 and is incorporated by reference.   %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Row 5 of each Reporting Person's cover page to this Schedule 13G/A sets forth the sole power to vote or to direct the vote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Row 6 of each Reporting Person's cover page to this Schedule 13G/A sets forth the shared power to vote or to direct the vote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Row 7 of each Reporting Person's cover page to this Schedule 13G/A sets forth the sole power to dispose or to direct the disposition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Row 8 of each Reporting Person's cover page to this Schedule 13G/A sets forth the shared power to dispose or to direct the disposition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5.</w:t>
            </w:r>
          </w:p>
        </w:tc>
        <w:tc>
          <w:tcPr>
            <w:tcW w:w="893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6.</w:t>
            </w:r>
          </w:p>
        </w:tc>
        <w:tc>
          <w:tcPr>
            <w:tcW w:w="893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7.</w:t>
            </w:r>
          </w:p>
        </w:tc>
        <w:tc>
          <w:tcPr>
            <w:tcW w:w="893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8.</w:t>
            </w:r>
          </w:p>
        </w:tc>
        <w:tc>
          <w:tcPr>
            <w:tcW w:w="893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9.</w:t>
            </w:r>
          </w:p>
        </w:tc>
        <w:tc>
          <w:tcPr>
            <w:tcW w:w="893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certifications"/>
      <w:bookmarkStart w:id="37" w:name="certifications"/>
      <w:bookmarkEnd w:id="3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8" w:name="signatureInfo"/>
      <w:bookmarkStart w:id="39" w:name="signatureInfo"/>
      <w:bookmarkEnd w:id="3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206" w:type="dxa"/>
        <w:jc w:val="left"/>
        <w:tblInd w:w="0" w:type="dxa"/>
        <w:tblLayout w:type="fixed"/>
        <w:tblCellMar>
          <w:top w:w="28" w:type="dxa"/>
          <w:left w:w="28" w:type="dxa"/>
          <w:bottom w:w="28" w:type="dxa"/>
          <w:right w:w="28" w:type="dxa"/>
        </w:tblCellMar>
      </w:tblPr>
      <w:tblGrid>
        <w:gridCol w:w="4603"/>
        <w:gridCol w:w="4603"/>
      </w:tblGrid>
      <w:tr>
        <w:trPr/>
        <w:tc>
          <w:tcPr>
            <w:tcW w:w="4603" w:type="dxa"/>
            <w:tcBorders/>
            <w:vAlign w:val="center"/>
          </w:tcPr>
          <w:p>
            <w:pPr>
              <w:pStyle w:val="TableContents"/>
              <w:bidi w:val="0"/>
              <w:spacing w:before="0" w:after="0"/>
              <w:jc w:val="left"/>
              <w:rPr/>
            </w:pPr>
            <w:r>
              <w:rPr/>
              <w:t> </w:t>
            </w:r>
          </w:p>
          <w:tbl>
            <w:tblPr>
              <w:tblW w:w="4441" w:type="dxa"/>
              <w:jc w:val="left"/>
              <w:tblInd w:w="0" w:type="dxa"/>
              <w:tblLayout w:type="fixed"/>
              <w:tblCellMar>
                <w:top w:w="28" w:type="dxa"/>
                <w:left w:w="28" w:type="dxa"/>
                <w:bottom w:w="28" w:type="dxa"/>
                <w:right w:w="28" w:type="dxa"/>
              </w:tblCellMar>
            </w:tblPr>
            <w:tblGrid>
              <w:gridCol w:w="4441"/>
            </w:tblGrid>
            <w:tr>
              <w:trPr/>
              <w:tc>
                <w:tcPr>
                  <w:tcW w:w="4441" w:type="dxa"/>
                  <w:tcBorders/>
                  <w:vAlign w:val="center"/>
                </w:tcPr>
                <w:p>
                  <w:pPr>
                    <w:pStyle w:val="TableContents"/>
                    <w:bidi w:val="0"/>
                    <w:spacing w:before="0" w:after="0"/>
                    <w:jc w:val="left"/>
                    <w:rPr/>
                  </w:pPr>
                  <w:r>
                    <w:rPr/>
                    <w:t>Venrock Healthcare Capital Partners III, L.P.</w:t>
                  </w:r>
                </w:p>
              </w:tc>
            </w:tr>
          </w:tbl>
          <w:p>
            <w:pPr>
              <w:pStyle w:val="TableContents"/>
              <w:bidi w:val="0"/>
              <w:spacing w:before="0" w:after="283"/>
              <w:jc w:val="left"/>
              <w:rPr/>
            </w:pPr>
            <w:r>
              <w:rPr/>
            </w:r>
          </w:p>
        </w:tc>
        <w:tc>
          <w:tcPr>
            <w:tcW w:w="46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4"/>
        <w:gridCol w:w="4231"/>
      </w:tblGrid>
      <w:tr>
        <w:trPr/>
        <w:tc>
          <w:tcPr>
            <w:tcW w:w="597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Sherman G. Souther</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VHCP Management III, LLC, its General Partner, By Sherman G. Souther,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31" w:type="dxa"/>
            <w:tcBorders/>
            <w:vAlign w:val="center"/>
          </w:tcPr>
          <w:p>
            <w:pPr>
              <w:pStyle w:val="TableContents"/>
              <w:bidi w:val="0"/>
              <w:spacing w:before="0" w:after="283"/>
              <w:jc w:val="left"/>
              <w:rPr>
                <w:sz w:val="4"/>
                <w:szCs w:val="4"/>
              </w:rPr>
            </w:pPr>
            <w:r>
              <w:rPr>
                <w:sz w:val="4"/>
                <w:szCs w:val="4"/>
              </w:rPr>
            </w:r>
          </w:p>
        </w:tc>
      </w:tr>
    </w:tbl>
    <w:tbl>
      <w:tblPr>
        <w:tblW w:w="8500" w:type="dxa"/>
        <w:jc w:val="left"/>
        <w:tblInd w:w="0" w:type="dxa"/>
        <w:tblLayout w:type="fixed"/>
        <w:tblCellMar>
          <w:top w:w="28" w:type="dxa"/>
          <w:left w:w="28" w:type="dxa"/>
          <w:bottom w:w="28" w:type="dxa"/>
          <w:right w:w="28" w:type="dxa"/>
        </w:tblCellMar>
      </w:tblPr>
      <w:tblGrid>
        <w:gridCol w:w="4250"/>
        <w:gridCol w:w="4250"/>
      </w:tblGrid>
      <w:tr>
        <w:trPr/>
        <w:tc>
          <w:tcPr>
            <w:tcW w:w="4250" w:type="dxa"/>
            <w:tcBorders/>
            <w:vAlign w:val="center"/>
          </w:tcPr>
          <w:p>
            <w:pPr>
              <w:pStyle w:val="TableContents"/>
              <w:bidi w:val="0"/>
              <w:spacing w:before="0" w:after="0"/>
              <w:jc w:val="left"/>
              <w:rPr/>
            </w:pPr>
            <w:r>
              <w:rPr/>
              <w:t> </w:t>
            </w:r>
          </w:p>
          <w:tbl>
            <w:tblPr>
              <w:tblW w:w="4081" w:type="dxa"/>
              <w:jc w:val="left"/>
              <w:tblInd w:w="0" w:type="dxa"/>
              <w:tblLayout w:type="fixed"/>
              <w:tblCellMar>
                <w:top w:w="28" w:type="dxa"/>
                <w:left w:w="28" w:type="dxa"/>
                <w:bottom w:w="28" w:type="dxa"/>
                <w:right w:w="28" w:type="dxa"/>
              </w:tblCellMar>
            </w:tblPr>
            <w:tblGrid>
              <w:gridCol w:w="4081"/>
            </w:tblGrid>
            <w:tr>
              <w:trPr/>
              <w:tc>
                <w:tcPr>
                  <w:tcW w:w="4081" w:type="dxa"/>
                  <w:tcBorders/>
                  <w:vAlign w:val="center"/>
                </w:tcPr>
                <w:p>
                  <w:pPr>
                    <w:pStyle w:val="TableContents"/>
                    <w:bidi w:val="0"/>
                    <w:spacing w:before="0" w:after="0"/>
                    <w:jc w:val="left"/>
                    <w:rPr/>
                  </w:pPr>
                  <w:r>
                    <w:rPr/>
                    <w:t>VHCP Co-Investment Holdings III, LLC</w:t>
                  </w:r>
                </w:p>
              </w:tc>
            </w:tr>
          </w:tbl>
          <w:p>
            <w:pPr>
              <w:pStyle w:val="TableContents"/>
              <w:bidi w:val="0"/>
              <w:spacing w:before="0" w:after="283"/>
              <w:jc w:val="left"/>
              <w:rPr/>
            </w:pPr>
            <w:r>
              <w:rPr/>
            </w:r>
          </w:p>
        </w:tc>
        <w:tc>
          <w:tcPr>
            <w:tcW w:w="42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3"/>
        <w:gridCol w:w="4232"/>
      </w:tblGrid>
      <w:tr>
        <w:trPr/>
        <w:tc>
          <w:tcPr>
            <w:tcW w:w="59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Sherman G. Souther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By VHCP Management III, LLC, its Manager, By Sherman G. Souther, Authorized Signatory</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32" w:type="dxa"/>
            <w:tcBorders/>
            <w:vAlign w:val="center"/>
          </w:tcPr>
          <w:p>
            <w:pPr>
              <w:pStyle w:val="TableContents"/>
              <w:bidi w:val="0"/>
              <w:spacing w:before="0" w:after="283"/>
              <w:jc w:val="left"/>
              <w:rPr>
                <w:sz w:val="4"/>
                <w:szCs w:val="4"/>
              </w:rPr>
            </w:pPr>
            <w:r>
              <w:rPr>
                <w:sz w:val="4"/>
                <w:szCs w:val="4"/>
              </w:rPr>
            </w:r>
          </w:p>
        </w:tc>
      </w:tr>
    </w:tbl>
    <w:tbl>
      <w:tblPr>
        <w:tblW w:w="9412" w:type="dxa"/>
        <w:jc w:val="left"/>
        <w:tblInd w:w="0" w:type="dxa"/>
        <w:tblLayout w:type="fixed"/>
        <w:tblCellMar>
          <w:top w:w="28" w:type="dxa"/>
          <w:left w:w="28" w:type="dxa"/>
          <w:bottom w:w="28" w:type="dxa"/>
          <w:right w:w="28" w:type="dxa"/>
        </w:tblCellMar>
      </w:tblPr>
      <w:tblGrid>
        <w:gridCol w:w="4706"/>
        <w:gridCol w:w="4706"/>
      </w:tblGrid>
      <w:tr>
        <w:trPr/>
        <w:tc>
          <w:tcPr>
            <w:tcW w:w="4706" w:type="dxa"/>
            <w:tcBorders/>
            <w:vAlign w:val="center"/>
          </w:tcPr>
          <w:p>
            <w:pPr>
              <w:pStyle w:val="TableContents"/>
              <w:bidi w:val="0"/>
              <w:spacing w:before="0" w:after="0"/>
              <w:jc w:val="left"/>
              <w:rPr/>
            </w:pPr>
            <w:r>
              <w:rPr/>
              <w:t> </w:t>
            </w:r>
          </w:p>
          <w:tbl>
            <w:tblPr>
              <w:tblW w:w="4546" w:type="dxa"/>
              <w:jc w:val="left"/>
              <w:tblInd w:w="0" w:type="dxa"/>
              <w:tblLayout w:type="fixed"/>
              <w:tblCellMar>
                <w:top w:w="28" w:type="dxa"/>
                <w:left w:w="28" w:type="dxa"/>
                <w:bottom w:w="28" w:type="dxa"/>
                <w:right w:w="28" w:type="dxa"/>
              </w:tblCellMar>
            </w:tblPr>
            <w:tblGrid>
              <w:gridCol w:w="4546"/>
            </w:tblGrid>
            <w:tr>
              <w:trPr/>
              <w:tc>
                <w:tcPr>
                  <w:tcW w:w="4546" w:type="dxa"/>
                  <w:tcBorders/>
                  <w:vAlign w:val="center"/>
                </w:tcPr>
                <w:p>
                  <w:pPr>
                    <w:pStyle w:val="TableContents"/>
                    <w:bidi w:val="0"/>
                    <w:spacing w:before="0" w:after="0"/>
                    <w:jc w:val="left"/>
                    <w:rPr/>
                  </w:pPr>
                  <w:r>
                    <w:rPr/>
                    <w:t>Venrock Healthcare Capital Partners EG, L.P.</w:t>
                  </w:r>
                </w:p>
              </w:tc>
            </w:tr>
          </w:tbl>
          <w:p>
            <w:pPr>
              <w:pStyle w:val="TableContents"/>
              <w:bidi w:val="0"/>
              <w:spacing w:before="0" w:after="283"/>
              <w:jc w:val="left"/>
              <w:rPr/>
            </w:pPr>
            <w:r>
              <w:rPr/>
            </w:r>
          </w:p>
        </w:tc>
        <w:tc>
          <w:tcPr>
            <w:tcW w:w="47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2"/>
        <w:gridCol w:w="4233"/>
      </w:tblGrid>
      <w:tr>
        <w:trPr/>
        <w:tc>
          <w:tcPr>
            <w:tcW w:w="59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Sherman G. Souther</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By VHCP Management EG, LLC, its General Partner, By Sherman G. Souther, 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33" w:type="dxa"/>
            <w:tcBorders/>
            <w:vAlign w:val="center"/>
          </w:tcPr>
          <w:p>
            <w:pPr>
              <w:pStyle w:val="TableContents"/>
              <w:bidi w:val="0"/>
              <w:spacing w:before="0" w:after="283"/>
              <w:jc w:val="left"/>
              <w:rPr>
                <w:sz w:val="4"/>
                <w:szCs w:val="4"/>
              </w:rPr>
            </w:pPr>
            <w:r>
              <w:rPr>
                <w:sz w:val="4"/>
                <w:szCs w:val="4"/>
              </w:rPr>
            </w:r>
          </w:p>
        </w:tc>
      </w:tr>
    </w:tbl>
    <w:tbl>
      <w:tblPr>
        <w:tblW w:w="6232" w:type="dxa"/>
        <w:jc w:val="left"/>
        <w:tblInd w:w="0" w:type="dxa"/>
        <w:tblLayout w:type="fixed"/>
        <w:tblCellMar>
          <w:top w:w="28" w:type="dxa"/>
          <w:left w:w="28" w:type="dxa"/>
          <w:bottom w:w="28" w:type="dxa"/>
          <w:right w:w="28" w:type="dxa"/>
        </w:tblCellMar>
      </w:tblPr>
      <w:tblGrid>
        <w:gridCol w:w="3116"/>
        <w:gridCol w:w="3116"/>
      </w:tblGrid>
      <w:tr>
        <w:trPr/>
        <w:tc>
          <w:tcPr>
            <w:tcW w:w="3116" w:type="dxa"/>
            <w:tcBorders/>
            <w:vAlign w:val="center"/>
          </w:tcPr>
          <w:p>
            <w:pPr>
              <w:pStyle w:val="TableContents"/>
              <w:bidi w:val="0"/>
              <w:spacing w:before="0" w:after="0"/>
              <w:jc w:val="left"/>
              <w:rPr/>
            </w:pPr>
            <w:r>
              <w:rPr/>
              <w:t> </w:t>
            </w:r>
          </w:p>
          <w:tbl>
            <w:tblPr>
              <w:tblW w:w="2986" w:type="dxa"/>
              <w:jc w:val="left"/>
              <w:tblInd w:w="0" w:type="dxa"/>
              <w:tblLayout w:type="fixed"/>
              <w:tblCellMar>
                <w:top w:w="28" w:type="dxa"/>
                <w:left w:w="28" w:type="dxa"/>
                <w:bottom w:w="28" w:type="dxa"/>
                <w:right w:w="28" w:type="dxa"/>
              </w:tblCellMar>
            </w:tblPr>
            <w:tblGrid>
              <w:gridCol w:w="2986"/>
            </w:tblGrid>
            <w:tr>
              <w:trPr/>
              <w:tc>
                <w:tcPr>
                  <w:tcW w:w="2986" w:type="dxa"/>
                  <w:tcBorders/>
                  <w:vAlign w:val="center"/>
                </w:tcPr>
                <w:p>
                  <w:pPr>
                    <w:pStyle w:val="TableContents"/>
                    <w:bidi w:val="0"/>
                    <w:spacing w:before="0" w:after="0"/>
                    <w:jc w:val="left"/>
                    <w:rPr/>
                  </w:pPr>
                  <w:r>
                    <w:rPr/>
                    <w:t>VHCP Management III, LLC</w:t>
                  </w:r>
                </w:p>
              </w:tc>
            </w:tr>
          </w:tbl>
          <w:p>
            <w:pPr>
              <w:pStyle w:val="TableContents"/>
              <w:bidi w:val="0"/>
              <w:spacing w:before="0" w:after="283"/>
              <w:jc w:val="left"/>
              <w:rPr/>
            </w:pPr>
            <w:r>
              <w:rPr/>
            </w:r>
          </w:p>
        </w:tc>
        <w:tc>
          <w:tcPr>
            <w:tcW w:w="311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Sherman G. Souther</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Sherman G. Souther, Authorized Signatory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VHCP Management EG, LLC</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Sherman G. Souther</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Sherman G. Souther, Authorized Signatory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3000" w:type="dxa"/>
        <w:jc w:val="left"/>
        <w:tblInd w:w="0" w:type="dxa"/>
        <w:tblLayout w:type="fixed"/>
        <w:tblCellMar>
          <w:top w:w="28" w:type="dxa"/>
          <w:left w:w="28" w:type="dxa"/>
          <w:bottom w:w="28" w:type="dxa"/>
          <w:right w:w="28" w:type="dxa"/>
        </w:tblCellMar>
      </w:tblPr>
      <w:tblGrid>
        <w:gridCol w:w="1500"/>
        <w:gridCol w:w="1500"/>
      </w:tblGrid>
      <w:tr>
        <w:trPr/>
        <w:tc>
          <w:tcPr>
            <w:tcW w:w="1500" w:type="dxa"/>
            <w:tcBorders/>
            <w:vAlign w:val="center"/>
          </w:tcPr>
          <w:p>
            <w:pPr>
              <w:pStyle w:val="TableContents"/>
              <w:bidi w:val="0"/>
              <w:spacing w:before="0" w:after="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0"/>
                    <w:jc w:val="left"/>
                    <w:rPr/>
                  </w:pPr>
                  <w:r>
                    <w:rPr/>
                    <w:t>Nimish Shah</w:t>
                  </w:r>
                </w:p>
              </w:tc>
            </w:tr>
          </w:tbl>
          <w:p>
            <w:pPr>
              <w:pStyle w:val="TableContents"/>
              <w:bidi w:val="0"/>
              <w:spacing w:before="0" w:after="283"/>
              <w:jc w:val="left"/>
              <w:rPr/>
            </w:pPr>
            <w:r>
              <w:rPr/>
            </w:r>
          </w:p>
        </w:tc>
        <w:tc>
          <w:tcPr>
            <w:tcW w:w="1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8"/>
        <w:gridCol w:w="4387"/>
      </w:tblGrid>
      <w:tr>
        <w:trPr/>
        <w:tc>
          <w:tcPr>
            <w:tcW w:w="58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Sherman G. Souther</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Sherman G. Souther, Attorney-in-fact</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87" w:type="dxa"/>
            <w:tcBorders/>
            <w:vAlign w:val="center"/>
          </w:tcPr>
          <w:p>
            <w:pPr>
              <w:pStyle w:val="TableContents"/>
              <w:bidi w:val="0"/>
              <w:spacing w:before="0" w:after="283"/>
              <w:jc w:val="left"/>
              <w:rPr>
                <w:sz w:val="4"/>
                <w:szCs w:val="4"/>
              </w:rPr>
            </w:pPr>
            <w:r>
              <w:rPr>
                <w:sz w:val="4"/>
                <w:szCs w:val="4"/>
              </w:rPr>
            </w:r>
          </w:p>
        </w:tc>
      </w:tr>
    </w:tbl>
    <w:tbl>
      <w:tblPr>
        <w:tblW w:w="3196" w:type="dxa"/>
        <w:jc w:val="left"/>
        <w:tblInd w:w="0" w:type="dxa"/>
        <w:tblLayout w:type="fixed"/>
        <w:tblCellMar>
          <w:top w:w="28" w:type="dxa"/>
          <w:left w:w="28" w:type="dxa"/>
          <w:bottom w:w="28" w:type="dxa"/>
          <w:right w:w="28" w:type="dxa"/>
        </w:tblCellMar>
      </w:tblPr>
      <w:tblGrid>
        <w:gridCol w:w="1598"/>
        <w:gridCol w:w="1598"/>
      </w:tblGrid>
      <w:tr>
        <w:trPr/>
        <w:tc>
          <w:tcPr>
            <w:tcW w:w="1598" w:type="dxa"/>
            <w:tcBorders/>
            <w:vAlign w:val="center"/>
          </w:tcPr>
          <w:p>
            <w:pPr>
              <w:pStyle w:val="TableContents"/>
              <w:bidi w:val="0"/>
              <w:spacing w:before="0" w:after="0"/>
              <w:jc w:val="left"/>
              <w:rPr/>
            </w:pPr>
            <w:r>
              <w:rPr/>
              <w:t> </w:t>
            </w:r>
          </w:p>
          <w:tbl>
            <w:tblPr>
              <w:tblW w:w="1471" w:type="dxa"/>
              <w:jc w:val="left"/>
              <w:tblInd w:w="0" w:type="dxa"/>
              <w:tblLayout w:type="fixed"/>
              <w:tblCellMar>
                <w:top w:w="28" w:type="dxa"/>
                <w:left w:w="28" w:type="dxa"/>
                <w:bottom w:w="28" w:type="dxa"/>
                <w:right w:w="28" w:type="dxa"/>
              </w:tblCellMar>
            </w:tblPr>
            <w:tblGrid>
              <w:gridCol w:w="1471"/>
            </w:tblGrid>
            <w:tr>
              <w:trPr/>
              <w:tc>
                <w:tcPr>
                  <w:tcW w:w="1471" w:type="dxa"/>
                  <w:tcBorders/>
                  <w:vAlign w:val="center"/>
                </w:tcPr>
                <w:p>
                  <w:pPr>
                    <w:pStyle w:val="TableContents"/>
                    <w:bidi w:val="0"/>
                    <w:spacing w:before="0" w:after="0"/>
                    <w:jc w:val="left"/>
                    <w:rPr/>
                  </w:pPr>
                  <w:r>
                    <w:rPr/>
                    <w:t>Bong Y. Koh</w:t>
                  </w:r>
                </w:p>
              </w:tc>
            </w:tr>
          </w:tbl>
          <w:p>
            <w:pPr>
              <w:pStyle w:val="TableContents"/>
              <w:bidi w:val="0"/>
              <w:spacing w:before="0" w:after="283"/>
              <w:jc w:val="left"/>
              <w:rPr/>
            </w:pPr>
            <w:r>
              <w:rPr/>
            </w:r>
          </w:p>
        </w:tc>
        <w:tc>
          <w:tcPr>
            <w:tcW w:w="15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1"/>
        <w:gridCol w:w="4384"/>
      </w:tblGrid>
      <w:tr>
        <w:trPr/>
        <w:tc>
          <w:tcPr>
            <w:tcW w:w="582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Sherman G. Souther</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 xml:space="preserve">By Sherman G. Souther, Attorney-in-fact </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8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Exhibit 24.1 Power of Attorney for Nimish Shah (incorporated by reference to Exhibit B to Schedule 13G/A filed December 28, 2023) Exhibit 24.2 Power of Attorney for Bong Koh (incorporated by reference to Exhibit C to Schedule 13G/A filed on December 28, 2023) Exhibit 99.1 Joint Filing Agreement (incorporated by reference to Exhibit 99.1 to Schedule 13G/A filed on February 3, 2025)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checked.jpg" TargetMode="External"/><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1967</Words>
  <Characters>9993</Characters>
  <CharactersWithSpaces>11839</CharactersWithSpaces>
  <Paragraphs>440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