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93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930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Palleiko Benjamin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24" w:lineRule="auto"/>
        <w:rPr>
          <w:sz w:val="20"/>
          <w:szCs w:val="20"/>
          <w:color w:val="auto"/>
        </w:rPr>
      </w:pPr>
      <w:r>
        <w:rPr>
          <w:rFonts w:ascii="Times New Roman" w:cs="Times New Roman" w:eastAsia="Times New Roman" w:hAnsi="Times New Roman"/>
          <w:sz w:val="17"/>
          <w:szCs w:val="17"/>
          <w:color w:val="0000FF"/>
        </w:rPr>
        <w:t>C/O KALVISTA PHARMACEUTICALS, INC. 200 CROSSING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KalVista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KALV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340" w:space="560"/>
            <w:col w:w="3300" w:space="523"/>
            <w:col w:w="3357"/>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04/16/2026</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20,312</w:t>
            </w:r>
          </w:p>
        </w:tc>
        <w:tc>
          <w:tcPr>
            <w:tcW w:w="66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77"/>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472,127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04/17/2026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9,550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20.2163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462,577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04/16/2026</w:t>
            </w:r>
          </w:p>
        </w:tc>
        <w:tc>
          <w:tcPr>
            <w:tcW w:w="1140" w:type="dxa"/>
            <w:vAlign w:val="bottom"/>
          </w:tcPr>
          <w:p>
            <w:pPr>
              <w:spacing w:after="0"/>
              <w:rPr>
                <w:sz w:val="20"/>
                <w:szCs w:val="20"/>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20,312</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20,312</w:t>
            </w:r>
          </w:p>
        </w:tc>
        <w:tc>
          <w:tcPr>
            <w:tcW w:w="18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304,688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1/16th of the total number of shares subject to the RSU shall vest on each quarterly anniversary of the Vesting Commencement Date commencing on April 16, 2026, subject to continued service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Benjamin L. Palleiko</w:t>
            </w:r>
          </w:p>
        </w:tc>
        <w:tc>
          <w:tcPr>
            <w:tcW w:w="5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04/20/2026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6244" TargetMode="External"/><Relationship Id="rId14" Type="http://schemas.openxmlformats.org/officeDocument/2006/relationships/hyperlink" Target="http://www.sec.gov/cgi-bin/browse-edgar?action=getcompany&amp;CIK=0001348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2026-04-20T18:42:38Z</dcterms:created>
  <dcterms:modified xsi:type="dcterms:W3CDTF">2026-04-20T18:42:38Z</dcterms:modified>
</cp:coreProperties>
</file>