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260"/>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June 11, 2026</w:t>
      </w:r>
    </w:p>
    <w:p>
      <w:pPr>
        <w:spacing w:after="0" w:line="22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333-203721</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333-215184</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333-216032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333-217008</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333-226442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333-230279</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333-237059</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333-254178</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333-257871</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333-263431</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333-269174</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333-272777</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333-276444</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333-280579</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333-284321</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333-292960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-319405</wp:posOffset>
            </wp:positionH>
            <wp:positionV relativeFrom="paragraph">
              <wp:posOffset>66040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-319405</wp:posOffset>
            </wp:positionH>
            <wp:positionV relativeFrom="paragraph">
              <wp:posOffset>108585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8" w:lineRule="exact"/>
        <w:rPr>
          <w:sz w:val="24"/>
          <w:szCs w:val="24"/>
          <w:color w:val="auto"/>
        </w:rPr>
      </w:pPr>
    </w:p>
    <w:p>
      <w:pPr>
        <w:jc w:val="center"/>
        <w:ind w:right="50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5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39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2440305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POST-EFFECTIVE AMENDMENT NO. 1 TO FORM S-8 REGISTRATION STATEMENT NO. 333-203721</w:t>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POST-EFFECTIVE AMENDMENT NO. 1 TO FORM S-8 REGISTRATION STATEMENT NO. 333-215184</w:t>
      </w:r>
    </w:p>
    <w:p>
      <w:pPr>
        <w:spacing w:after="0" w:line="230" w:lineRule="auto"/>
        <w:rPr>
          <w:sz w:val="20"/>
          <w:szCs w:val="20"/>
          <w:color w:val="auto"/>
        </w:rPr>
      </w:pPr>
      <w:r>
        <w:rPr>
          <w:rFonts w:ascii="Times New Roman" w:cs="Times New Roman" w:eastAsia="Times New Roman" w:hAnsi="Times New Roman"/>
          <w:sz w:val="22"/>
          <w:szCs w:val="22"/>
          <w:b w:val="1"/>
          <w:bCs w:val="1"/>
          <w:color w:val="auto"/>
        </w:rPr>
        <w:t>POST-EFFECTIVE AMENDMENT NO. 1 TO FORM S-8 REGISTRATION STATEMENT NO. 333-216032</w:t>
      </w:r>
    </w:p>
    <w:p>
      <w:pPr>
        <w:spacing w:after="0" w:line="231" w:lineRule="auto"/>
        <w:rPr>
          <w:sz w:val="20"/>
          <w:szCs w:val="20"/>
          <w:color w:val="auto"/>
        </w:rPr>
      </w:pPr>
      <w:r>
        <w:rPr>
          <w:rFonts w:ascii="Times New Roman" w:cs="Times New Roman" w:eastAsia="Times New Roman" w:hAnsi="Times New Roman"/>
          <w:sz w:val="22"/>
          <w:szCs w:val="22"/>
          <w:b w:val="1"/>
          <w:bCs w:val="1"/>
          <w:color w:val="auto"/>
        </w:rPr>
        <w:t>POST-EFFECTIVE AMENDMENT NO. 1 TO FORM S-8 REGISTRATION STATEMENT NO. 333-217008</w:t>
      </w:r>
    </w:p>
    <w:p>
      <w:pPr>
        <w:spacing w:after="0" w:line="230" w:lineRule="auto"/>
        <w:rPr>
          <w:sz w:val="20"/>
          <w:szCs w:val="20"/>
          <w:color w:val="auto"/>
        </w:rPr>
      </w:pPr>
      <w:r>
        <w:rPr>
          <w:rFonts w:ascii="Times New Roman" w:cs="Times New Roman" w:eastAsia="Times New Roman" w:hAnsi="Times New Roman"/>
          <w:sz w:val="22"/>
          <w:szCs w:val="22"/>
          <w:b w:val="1"/>
          <w:bCs w:val="1"/>
          <w:color w:val="auto"/>
        </w:rPr>
        <w:t>POST-EFFECTIVE AMENDMENT NO. 1 TO FORM S-8 REGISTRATION STATEMENT NO. 333-226442</w:t>
      </w:r>
    </w:p>
    <w:p>
      <w:pPr>
        <w:spacing w:after="0" w:line="231" w:lineRule="auto"/>
        <w:rPr>
          <w:sz w:val="20"/>
          <w:szCs w:val="20"/>
          <w:color w:val="auto"/>
        </w:rPr>
      </w:pPr>
      <w:r>
        <w:rPr>
          <w:rFonts w:ascii="Times New Roman" w:cs="Times New Roman" w:eastAsia="Times New Roman" w:hAnsi="Times New Roman"/>
          <w:sz w:val="22"/>
          <w:szCs w:val="22"/>
          <w:b w:val="1"/>
          <w:bCs w:val="1"/>
          <w:color w:val="auto"/>
        </w:rPr>
        <w:t>POST-EFFECTIVE AMENDMENT NO. 1 TO FORM S-8 REGISTRATION STATEMENT NO. 333-230279</w:t>
      </w:r>
    </w:p>
    <w:p>
      <w:pPr>
        <w:spacing w:after="0" w:line="230" w:lineRule="auto"/>
        <w:rPr>
          <w:sz w:val="20"/>
          <w:szCs w:val="20"/>
          <w:color w:val="auto"/>
        </w:rPr>
      </w:pPr>
      <w:r>
        <w:rPr>
          <w:rFonts w:ascii="Times New Roman" w:cs="Times New Roman" w:eastAsia="Times New Roman" w:hAnsi="Times New Roman"/>
          <w:sz w:val="22"/>
          <w:szCs w:val="22"/>
          <w:b w:val="1"/>
          <w:bCs w:val="1"/>
          <w:color w:val="auto"/>
        </w:rPr>
        <w:t>POST-EFFECTIVE AMENDMENT NO. 1 TO FORM S-8 REGISTRATION STATEMENT NO. 333-237059</w:t>
      </w:r>
    </w:p>
    <w:p>
      <w:pPr>
        <w:spacing w:after="0" w:line="231" w:lineRule="auto"/>
        <w:rPr>
          <w:sz w:val="20"/>
          <w:szCs w:val="20"/>
          <w:color w:val="auto"/>
        </w:rPr>
      </w:pPr>
      <w:r>
        <w:rPr>
          <w:rFonts w:ascii="Times New Roman" w:cs="Times New Roman" w:eastAsia="Times New Roman" w:hAnsi="Times New Roman"/>
          <w:sz w:val="22"/>
          <w:szCs w:val="22"/>
          <w:b w:val="1"/>
          <w:bCs w:val="1"/>
          <w:color w:val="auto"/>
        </w:rPr>
        <w:t>POST-EFFECTIVE AMENDMENT NO. 1 TO FORM S-8 REGISTRATION STATEMENT NO. 333-254178</w:t>
      </w:r>
    </w:p>
    <w:p>
      <w:pPr>
        <w:spacing w:after="0" w:line="230" w:lineRule="auto"/>
        <w:rPr>
          <w:sz w:val="20"/>
          <w:szCs w:val="20"/>
          <w:color w:val="auto"/>
        </w:rPr>
      </w:pPr>
      <w:r>
        <w:rPr>
          <w:rFonts w:ascii="Times New Roman" w:cs="Times New Roman" w:eastAsia="Times New Roman" w:hAnsi="Times New Roman"/>
          <w:sz w:val="22"/>
          <w:szCs w:val="22"/>
          <w:b w:val="1"/>
          <w:bCs w:val="1"/>
          <w:color w:val="auto"/>
        </w:rPr>
        <w:t>POST-EFFECTIVE AMENDMENT NO. 1 TO FORM S-8 REGISTRATION STATEMENT NO. 333-257871</w:t>
      </w:r>
    </w:p>
    <w:p>
      <w:pPr>
        <w:spacing w:after="0" w:line="231" w:lineRule="auto"/>
        <w:rPr>
          <w:sz w:val="20"/>
          <w:szCs w:val="20"/>
          <w:color w:val="auto"/>
        </w:rPr>
      </w:pPr>
      <w:r>
        <w:rPr>
          <w:rFonts w:ascii="Times New Roman" w:cs="Times New Roman" w:eastAsia="Times New Roman" w:hAnsi="Times New Roman"/>
          <w:sz w:val="22"/>
          <w:szCs w:val="22"/>
          <w:b w:val="1"/>
          <w:bCs w:val="1"/>
          <w:color w:val="auto"/>
        </w:rPr>
        <w:t>POST-EFFECTIVE AMENDMENT NO. 1 TO FORM S-8 REGISTRATION STATEMENT NO. 333-263431</w:t>
      </w:r>
    </w:p>
    <w:p>
      <w:pPr>
        <w:spacing w:after="0" w:line="230" w:lineRule="auto"/>
        <w:rPr>
          <w:sz w:val="20"/>
          <w:szCs w:val="20"/>
          <w:color w:val="auto"/>
        </w:rPr>
      </w:pPr>
      <w:r>
        <w:rPr>
          <w:rFonts w:ascii="Times New Roman" w:cs="Times New Roman" w:eastAsia="Times New Roman" w:hAnsi="Times New Roman"/>
          <w:sz w:val="22"/>
          <w:szCs w:val="22"/>
          <w:b w:val="1"/>
          <w:bCs w:val="1"/>
          <w:color w:val="auto"/>
        </w:rPr>
        <w:t>POST-EFFECTIVE AMENDMENT NO. 1 TO FORM S-8 REGISTRATION STATEMENT NO. 333-269174</w:t>
      </w:r>
    </w:p>
    <w:p>
      <w:pPr>
        <w:spacing w:after="0" w:line="231" w:lineRule="auto"/>
        <w:rPr>
          <w:sz w:val="20"/>
          <w:szCs w:val="20"/>
          <w:color w:val="auto"/>
        </w:rPr>
      </w:pPr>
      <w:r>
        <w:rPr>
          <w:rFonts w:ascii="Times New Roman" w:cs="Times New Roman" w:eastAsia="Times New Roman" w:hAnsi="Times New Roman"/>
          <w:sz w:val="22"/>
          <w:szCs w:val="22"/>
          <w:b w:val="1"/>
          <w:bCs w:val="1"/>
          <w:color w:val="auto"/>
        </w:rPr>
        <w:t>POST-EFFECTIVE AMENDMENT NO. 1 TO FORM S-8 REGISTRATION STATEMENT NO. 333-272777</w:t>
      </w:r>
    </w:p>
    <w:p>
      <w:pPr>
        <w:spacing w:after="0" w:line="230" w:lineRule="auto"/>
        <w:rPr>
          <w:sz w:val="20"/>
          <w:szCs w:val="20"/>
          <w:color w:val="auto"/>
        </w:rPr>
      </w:pPr>
      <w:r>
        <w:rPr>
          <w:rFonts w:ascii="Times New Roman" w:cs="Times New Roman" w:eastAsia="Times New Roman" w:hAnsi="Times New Roman"/>
          <w:sz w:val="22"/>
          <w:szCs w:val="22"/>
          <w:b w:val="1"/>
          <w:bCs w:val="1"/>
          <w:color w:val="auto"/>
        </w:rPr>
        <w:t>POST-EFFECTIVE AMENDMENT NO. 1 TO FORM S-8 REGISTRATION STATEMENT NO. 333-276444</w:t>
      </w:r>
    </w:p>
    <w:p>
      <w:pPr>
        <w:spacing w:after="0" w:line="231" w:lineRule="auto"/>
        <w:rPr>
          <w:sz w:val="20"/>
          <w:szCs w:val="20"/>
          <w:color w:val="auto"/>
        </w:rPr>
      </w:pPr>
      <w:r>
        <w:rPr>
          <w:rFonts w:ascii="Times New Roman" w:cs="Times New Roman" w:eastAsia="Times New Roman" w:hAnsi="Times New Roman"/>
          <w:sz w:val="22"/>
          <w:szCs w:val="22"/>
          <w:b w:val="1"/>
          <w:bCs w:val="1"/>
          <w:color w:val="auto"/>
        </w:rPr>
        <w:t>POST-EFFECTIVE AMENDMENT NO. 1 TO FORM S-8 REGISTRATION STATEMENT NO. 333-280579</w:t>
      </w:r>
    </w:p>
    <w:p>
      <w:pPr>
        <w:spacing w:after="0" w:line="230" w:lineRule="auto"/>
        <w:rPr>
          <w:sz w:val="20"/>
          <w:szCs w:val="20"/>
          <w:color w:val="auto"/>
        </w:rPr>
      </w:pPr>
      <w:r>
        <w:rPr>
          <w:rFonts w:ascii="Times New Roman" w:cs="Times New Roman" w:eastAsia="Times New Roman" w:hAnsi="Times New Roman"/>
          <w:sz w:val="22"/>
          <w:szCs w:val="22"/>
          <w:b w:val="1"/>
          <w:bCs w:val="1"/>
          <w:color w:val="auto"/>
        </w:rPr>
        <w:t>POST-EFFECTIVE AMENDMENT NO. 1 TO FORM S-8 REGISTRATION STATEMENT NO. 333-284321</w:t>
      </w:r>
    </w:p>
    <w:p>
      <w:pPr>
        <w:spacing w:after="0" w:line="231" w:lineRule="auto"/>
        <w:rPr>
          <w:sz w:val="20"/>
          <w:szCs w:val="20"/>
          <w:color w:val="auto"/>
        </w:rPr>
      </w:pPr>
      <w:r>
        <w:rPr>
          <w:rFonts w:ascii="Times New Roman" w:cs="Times New Roman" w:eastAsia="Times New Roman" w:hAnsi="Times New Roman"/>
          <w:sz w:val="22"/>
          <w:szCs w:val="22"/>
          <w:b w:val="1"/>
          <w:bCs w:val="1"/>
          <w:color w:val="auto"/>
        </w:rPr>
        <w:t>POST-EFFECTIVE AMENDMENT NO. 1 TO FORM S-8 REGISTRATION STATEMENT NO. 333-292960</w:t>
      </w:r>
    </w:p>
    <w:p>
      <w:pPr>
        <w:jc w:val="center"/>
        <w:ind w:right="500"/>
        <w:spacing w:after="0" w:line="231"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jc w:val="center"/>
        <w:ind w:right="500"/>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2440305</wp:posOffset>
            </wp:positionH>
            <wp:positionV relativeFrom="paragraph">
              <wp:posOffset>218440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ind w:right="500"/>
        <w:spacing w:after="0"/>
        <w:rPr>
          <w:sz w:val="20"/>
          <w:szCs w:val="20"/>
          <w:color w:val="auto"/>
        </w:rPr>
      </w:pPr>
      <w:r>
        <w:rPr>
          <w:rFonts w:ascii="Times New Roman" w:cs="Times New Roman" w:eastAsia="Times New Roman" w:hAnsi="Times New Roman"/>
          <w:sz w:val="43"/>
          <w:szCs w:val="43"/>
          <w:b w:val="1"/>
          <w:bCs w:val="1"/>
          <w:color w:val="auto"/>
        </w:rPr>
        <w:t>KALVISTA PHARMACEUTICALS, INC.</w:t>
      </w:r>
    </w:p>
    <w:p>
      <w:pPr>
        <w:spacing w:after="0" w:line="58" w:lineRule="exact"/>
        <w:rPr>
          <w:sz w:val="24"/>
          <w:szCs w:val="24"/>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2440305</wp:posOffset>
            </wp:positionH>
            <wp:positionV relativeFrom="paragraph">
              <wp:posOffset>236220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0520"/>
          </w:cols>
          <w:pgMar w:left="940" w:top="225" w:right="439" w:bottom="158"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20-0915291</w:t>
      </w:r>
    </w:p>
    <w:p>
      <w:pPr>
        <w:spacing w:after="0" w:line="12" w:lineRule="exact"/>
        <w:rPr>
          <w:sz w:val="24"/>
          <w:szCs w:val="24"/>
          <w:color w:val="auto"/>
        </w:rPr>
      </w:pPr>
    </w:p>
    <w:p>
      <w:pPr>
        <w:sectPr>
          <w:pgSz w:w="11900" w:h="16838" w:orient="portrait"/>
          <w:cols w:equalWidth="0" w:num="2">
            <w:col w:w="6680" w:space="720"/>
            <w:col w:w="3120"/>
          </w:cols>
          <w:pgMar w:left="940" w:top="225" w:right="439" w:bottom="158" w:gutter="0" w:footer="0" w:header="0"/>
          <w:type w:val="continuous"/>
        </w:sectPr>
      </w:pPr>
    </w:p>
    <w:p>
      <w:pPr>
        <w:ind w:left="134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132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2">
            <w:col w:w="6560" w:space="720"/>
            <w:col w:w="3240"/>
          </w:cols>
          <w:pgMar w:left="940" w:top="225" w:right="439" w:bottom="158" w:gutter="0" w:footer="0" w:header="0"/>
          <w:type w:val="continuous"/>
        </w:sectPr>
      </w:pPr>
    </w:p>
    <w:p>
      <w:pPr>
        <w:spacing w:after="0" w:line="1"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KalVista Pharmaceuticals, Inc.</w:t>
      </w:r>
    </w:p>
    <w:p>
      <w:pPr>
        <w:spacing w:after="0" w:line="31"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200 Crossing Boulevard</w:t>
      </w:r>
    </w:p>
    <w:p>
      <w:pPr>
        <w:spacing w:after="0" w:line="9"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Framingham, MA 01702</w:t>
      </w:r>
    </w:p>
    <w:p>
      <w:pPr>
        <w:spacing w:after="0" w:line="2"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ectPr>
          <w:pgSz w:w="11900" w:h="16838" w:orient="portrait"/>
          <w:cols w:equalWidth="0" w:num="1">
            <w:col w:w="10520"/>
          </w:cols>
          <w:pgMar w:left="940" w:top="225" w:right="439" w:bottom="158" w:gutter="0" w:footer="0" w:header="0"/>
          <w:type w:val="continuous"/>
        </w:sectPr>
      </w:pPr>
    </w:p>
    <w:p>
      <w:pPr>
        <w:spacing w:after="0" w:line="188"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Amended and Restated 2004 Stock Option Plan</w:t>
      </w:r>
    </w:p>
    <w:p>
      <w:pPr>
        <w:spacing w:after="0" w:line="31"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2014 Stock Option Plan</w:t>
      </w:r>
    </w:p>
    <w:p>
      <w:pPr>
        <w:spacing w:after="0" w:line="9"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2015 Incentive Plan</w:t>
      </w:r>
    </w:p>
    <w:p>
      <w:pPr>
        <w:spacing w:after="0" w:line="9"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7"/>
          <w:szCs w:val="17"/>
          <w:b w:val="1"/>
          <w:bCs w:val="1"/>
          <w:color w:val="auto"/>
        </w:rPr>
        <w:t>Options to purchase stock granted under the KalVista Pharmaceuticals Ltd Enterprise Management</w:t>
      </w:r>
    </w:p>
    <w:p>
      <w:pPr>
        <w:spacing w:after="0" w:line="21"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Incentive Scheme and assumed by the Registrant</w:t>
      </w:r>
    </w:p>
    <w:p>
      <w:pPr>
        <w:spacing w:after="0" w:line="9"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Non-Plan Inducement Options</w:t>
      </w:r>
    </w:p>
    <w:p>
      <w:pPr>
        <w:spacing w:after="0" w:line="9"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2017 Equity Incentive Plan</w:t>
      </w:r>
    </w:p>
    <w:p>
      <w:pPr>
        <w:spacing w:after="0" w:line="9"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2017 Employee Stock Purchase Plan</w:t>
      </w:r>
    </w:p>
    <w:p>
      <w:pPr>
        <w:spacing w:after="0" w:line="9"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Amended and Restated 2021 Equity Inducement Plan</w:t>
      </w:r>
    </w:p>
    <w:p>
      <w:pPr>
        <w:spacing w:after="0" w:line="2"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14"/>
          <w:szCs w:val="14"/>
          <w:b w:val="1"/>
          <w:bCs w:val="1"/>
          <w:color w:val="auto"/>
        </w:rPr>
        <w:t>(Full Title of the Plans)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2440305</wp:posOffset>
            </wp:positionH>
            <wp:positionV relativeFrom="paragraph">
              <wp:posOffset>227965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0520"/>
          </w:cols>
          <w:pgMar w:left="940" w:top="225" w:right="439" w:bottom="158" w:gutter="0" w:footer="0" w:header="0"/>
          <w:type w:val="continuous"/>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John Hess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Chairman of the Board; President; General Manager</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KalVista Pharmaceuticals, Inc.</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One Boston Place, Suite 4000</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Boston, Massachusetts 02108</w:t>
      </w:r>
    </w:p>
    <w:p>
      <w:pPr>
        <w:spacing w:after="0" w:line="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(Name and Address of Agent For Service)</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(888) 466-6505</w:t>
      </w: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(Telephone Number, including area code, of agent for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Zachary Blume</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Ropes &amp; Gray LLP</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800 Boylston Street, Prudential Tower</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Boston, MA 02199</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Telephone: (617) 951-7000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237490</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30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0" w:lineRule="exact"/>
        <w:rPr>
          <w:sz w:val="20"/>
          <w:szCs w:val="20"/>
          <w:color w:val="auto"/>
        </w:rPr>
      </w:pPr>
    </w:p>
    <w:p>
      <w:pPr>
        <w:ind w:right="2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171450</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60"/>
          </w:cols>
          <w:pgMar w:left="440" w:top="117" w:right="499" w:bottom="1440" w:gutter="0" w:footer="0" w:header="0"/>
        </w:sectPr>
      </w:pPr>
    </w:p>
    <w:bookmarkStart w:id="2" w:name="page3"/>
    <w:bookmarkEnd w:id="2"/>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DEREGISTRATION OF SECURITIES</w:t>
      </w:r>
    </w:p>
    <w:p>
      <w:pPr>
        <w:spacing w:after="0" w:line="229" w:lineRule="exact"/>
        <w:rPr>
          <w:sz w:val="20"/>
          <w:szCs w:val="20"/>
          <w:color w:val="auto"/>
        </w:rPr>
      </w:pPr>
    </w:p>
    <w:p>
      <w:pPr>
        <w:ind w:left="4" w:right="80"/>
        <w:spacing w:after="0" w:line="282" w:lineRule="auto"/>
        <w:rPr>
          <w:sz w:val="20"/>
          <w:szCs w:val="20"/>
          <w:color w:val="auto"/>
        </w:rPr>
      </w:pPr>
      <w:r>
        <w:rPr>
          <w:rFonts w:ascii="Times New Roman" w:cs="Times New Roman" w:eastAsia="Times New Roman" w:hAnsi="Times New Roman"/>
          <w:sz w:val="18"/>
          <w:szCs w:val="18"/>
          <w:color w:val="auto"/>
        </w:rPr>
        <w:t>These Post-Effective Amendments (these “Post-Effective Amendments”) filed by KalVista Pharmaceuticals, Inc. (“KalVista” or the “Registrant”) relate to the following registration statements on Form S-8 (together, the “Registration Statements”):</w:t>
      </w:r>
    </w:p>
    <w:p>
      <w:pPr>
        <w:spacing w:after="0" w:line="67" w:lineRule="exact"/>
        <w:rPr>
          <w:sz w:val="20"/>
          <w:szCs w:val="20"/>
          <w:color w:val="auto"/>
        </w:rPr>
      </w:pPr>
    </w:p>
    <w:p>
      <w:pPr>
        <w:ind w:left="424" w:right="140" w:hanging="424"/>
        <w:spacing w:after="0" w:line="266" w:lineRule="auto"/>
        <w:tabs>
          <w:tab w:leader="none" w:pos="424" w:val="left"/>
        </w:tabs>
        <w:numPr>
          <w:ilvl w:val="0"/>
          <w:numId w:val="1"/>
        </w:numPr>
        <w:rPr>
          <w:rFonts w:ascii="Times New Roman" w:cs="Times New Roman" w:eastAsia="Times New Roman" w:hAnsi="Times New Roman"/>
          <w:sz w:val="18"/>
          <w:szCs w:val="18"/>
          <w:color w:val="0000EE"/>
        </w:rPr>
      </w:pPr>
      <w:hyperlink r:id="rId19">
        <w:r>
          <w:rPr>
            <w:rFonts w:ascii="Times New Roman" w:cs="Times New Roman" w:eastAsia="Times New Roman" w:hAnsi="Times New Roman"/>
            <w:sz w:val="18"/>
            <w:szCs w:val="18"/>
            <w:u w:val="single" w:color="auto"/>
            <w:color w:val="0000EE"/>
          </w:rPr>
          <w:t>Registration Statement No. 333-203721</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registering an aggregate of 2,467,625 shares of common stock of Carbylan Therapeutics, Inc., issuable</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under the Amended and Restated 2004 Stock Option Plan, as amended, the 2014 Stock Option Plan and the 2015 Incentive Plan, which was filed with the U.S. Securities and Exchange Commission (the “SEC”) on April 29, 2015.</w:t>
      </w:r>
    </w:p>
    <w:p>
      <w:pPr>
        <w:spacing w:after="0" w:line="81" w:lineRule="exact"/>
        <w:rPr>
          <w:rFonts w:ascii="Times New Roman" w:cs="Times New Roman" w:eastAsia="Times New Roman" w:hAnsi="Times New Roman"/>
          <w:sz w:val="18"/>
          <w:szCs w:val="18"/>
          <w:color w:val="0000EE"/>
        </w:rPr>
      </w:pPr>
    </w:p>
    <w:p>
      <w:pPr>
        <w:ind w:left="424" w:hanging="424"/>
        <w:spacing w:after="0" w:line="255" w:lineRule="auto"/>
        <w:tabs>
          <w:tab w:leader="none" w:pos="424" w:val="left"/>
        </w:tabs>
        <w:numPr>
          <w:ilvl w:val="0"/>
          <w:numId w:val="1"/>
        </w:numPr>
        <w:rPr>
          <w:rFonts w:ascii="Times New Roman" w:cs="Times New Roman" w:eastAsia="Times New Roman" w:hAnsi="Times New Roman"/>
          <w:sz w:val="18"/>
          <w:szCs w:val="18"/>
          <w:color w:val="0000EE"/>
        </w:rPr>
      </w:pPr>
      <w:hyperlink r:id="rId20">
        <w:r>
          <w:rPr>
            <w:rFonts w:ascii="Times New Roman" w:cs="Times New Roman" w:eastAsia="Times New Roman" w:hAnsi="Times New Roman"/>
            <w:sz w:val="18"/>
            <w:szCs w:val="18"/>
            <w:u w:val="single" w:color="auto"/>
            <w:color w:val="0000EE"/>
          </w:rPr>
          <w:t>Registration Statement No. 333-215184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registering (i) an aggregate of 212,162 shares of KalVista’s common stock, $0.001 par value per share</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(the “Common Stock”) subject to issuance by KalVista upon the exercise of options granted under the Enterprise Management Incentive Scheme of KalVista Pharmaceuticals Ltd., a private company limited by shares incorporated and registered in England and Wales (“KalVista Ltd.”), and converted into options assumed by KalVista in accordance with the terms of a Share Purchase Agreement dated as of June 15, 2016, by and among KalVista, KalVista Ltd., the shareholders of KalVista Ltd. and the Seller Representative (as defined therein) and (ii) an aggregate of 20,055 shares of the Common Stock reserved for issuance upon the exercise of a non-plan inducement stock option grant, which was filed with the SEC on December 20, 2016.</w:t>
      </w:r>
    </w:p>
    <w:p>
      <w:pPr>
        <w:spacing w:after="0" w:line="94" w:lineRule="exact"/>
        <w:rPr>
          <w:rFonts w:ascii="Times New Roman" w:cs="Times New Roman" w:eastAsia="Times New Roman" w:hAnsi="Times New Roman"/>
          <w:sz w:val="18"/>
          <w:szCs w:val="18"/>
          <w:color w:val="0000EE"/>
        </w:rPr>
      </w:pPr>
    </w:p>
    <w:p>
      <w:pPr>
        <w:ind w:left="424" w:right="620" w:hanging="424"/>
        <w:spacing w:after="0" w:line="282" w:lineRule="auto"/>
        <w:tabs>
          <w:tab w:leader="none" w:pos="424" w:val="left"/>
        </w:tabs>
        <w:numPr>
          <w:ilvl w:val="0"/>
          <w:numId w:val="1"/>
        </w:numPr>
        <w:rPr>
          <w:rFonts w:ascii="Times New Roman" w:cs="Times New Roman" w:eastAsia="Times New Roman" w:hAnsi="Times New Roman"/>
          <w:sz w:val="18"/>
          <w:szCs w:val="18"/>
          <w:color w:val="0000EE"/>
        </w:rPr>
      </w:pPr>
      <w:hyperlink r:id="rId21">
        <w:r>
          <w:rPr>
            <w:rFonts w:ascii="Times New Roman" w:cs="Times New Roman" w:eastAsia="Times New Roman" w:hAnsi="Times New Roman"/>
            <w:sz w:val="18"/>
            <w:szCs w:val="18"/>
            <w:u w:val="single" w:color="auto"/>
            <w:color w:val="0000EE"/>
          </w:rPr>
          <w:t>Registration Statement No. 333-216032</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registering an aggregate of 85,714 shares of Common Stock reserved for issuance under the 2015</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Incentive Plan, which was filed with the SEC on February 13, 2017.</w:t>
      </w:r>
    </w:p>
    <w:p>
      <w:pPr>
        <w:spacing w:after="0" w:line="67" w:lineRule="exact"/>
        <w:rPr>
          <w:rFonts w:ascii="Times New Roman" w:cs="Times New Roman" w:eastAsia="Times New Roman" w:hAnsi="Times New Roman"/>
          <w:sz w:val="18"/>
          <w:szCs w:val="18"/>
          <w:color w:val="0000EE"/>
        </w:rPr>
      </w:pPr>
    </w:p>
    <w:p>
      <w:pPr>
        <w:ind w:left="424" w:right="360" w:hanging="424"/>
        <w:spacing w:after="0" w:line="261" w:lineRule="auto"/>
        <w:tabs>
          <w:tab w:leader="none" w:pos="424" w:val="left"/>
        </w:tabs>
        <w:numPr>
          <w:ilvl w:val="0"/>
          <w:numId w:val="1"/>
        </w:numPr>
        <w:rPr>
          <w:rFonts w:ascii="Times New Roman" w:cs="Times New Roman" w:eastAsia="Times New Roman" w:hAnsi="Times New Roman"/>
          <w:sz w:val="18"/>
          <w:szCs w:val="18"/>
          <w:color w:val="0000EE"/>
        </w:rPr>
      </w:pPr>
      <w:hyperlink r:id="rId22">
        <w:r>
          <w:rPr>
            <w:rFonts w:ascii="Times New Roman" w:cs="Times New Roman" w:eastAsia="Times New Roman" w:hAnsi="Times New Roman"/>
            <w:sz w:val="18"/>
            <w:szCs w:val="18"/>
            <w:u w:val="single" w:color="auto"/>
            <w:color w:val="0000EE"/>
          </w:rPr>
          <w:t>Registration Statement No. 333-217008</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registering an aggregate of 1,449,702 shares of Common Stock, consisting of (i) 65,000 shares of</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Common Stock reserved for issuance upon the exercise of a non-plan inducement stock option grant, (ii) 1,284,702 shares of Common Stock reserved for issuance under the 2017 Equity Incentive Plan (the “2017 Plan”) and (iii) 100,000 shares of Common Stock reserved for issuance under the 2017 Employee Stock Purchase Plan (the “2017 ESPP”), which was filed with the SEC on March 29, 2017;</w:t>
      </w:r>
    </w:p>
    <w:p>
      <w:pPr>
        <w:spacing w:after="0" w:line="85" w:lineRule="exact"/>
        <w:rPr>
          <w:rFonts w:ascii="Times New Roman" w:cs="Times New Roman" w:eastAsia="Times New Roman" w:hAnsi="Times New Roman"/>
          <w:sz w:val="18"/>
          <w:szCs w:val="18"/>
          <w:color w:val="0000EE"/>
        </w:rPr>
      </w:pPr>
    </w:p>
    <w:p>
      <w:pPr>
        <w:ind w:left="424" w:right="120" w:hanging="424"/>
        <w:spacing w:after="0" w:line="282" w:lineRule="auto"/>
        <w:tabs>
          <w:tab w:leader="none" w:pos="424" w:val="left"/>
        </w:tabs>
        <w:numPr>
          <w:ilvl w:val="0"/>
          <w:numId w:val="1"/>
        </w:numPr>
        <w:rPr>
          <w:rFonts w:ascii="Times New Roman" w:cs="Times New Roman" w:eastAsia="Times New Roman" w:hAnsi="Times New Roman"/>
          <w:sz w:val="18"/>
          <w:szCs w:val="18"/>
          <w:color w:val="0000EE"/>
        </w:rPr>
      </w:pPr>
      <w:hyperlink r:id="rId23">
        <w:r>
          <w:rPr>
            <w:rFonts w:ascii="Times New Roman" w:cs="Times New Roman" w:eastAsia="Times New Roman" w:hAnsi="Times New Roman"/>
            <w:sz w:val="18"/>
            <w:szCs w:val="18"/>
            <w:u w:val="single" w:color="auto"/>
            <w:color w:val="0000EE"/>
          </w:rPr>
          <w:t>Registration Statement No. 333-226442</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registering an aggregate of 431,706 shares of Common Stock reserved for issuance under the 2017 Plan,</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which was filed with the SEC on July 30, 2018;</w:t>
      </w:r>
    </w:p>
    <w:p>
      <w:pPr>
        <w:spacing w:after="0" w:line="67" w:lineRule="exact"/>
        <w:rPr>
          <w:rFonts w:ascii="Times New Roman" w:cs="Times New Roman" w:eastAsia="Times New Roman" w:hAnsi="Times New Roman"/>
          <w:sz w:val="18"/>
          <w:szCs w:val="18"/>
          <w:color w:val="0000EE"/>
        </w:rPr>
      </w:pPr>
    </w:p>
    <w:p>
      <w:pPr>
        <w:ind w:left="424" w:right="120" w:hanging="424"/>
        <w:spacing w:after="0" w:line="282" w:lineRule="auto"/>
        <w:tabs>
          <w:tab w:leader="none" w:pos="424" w:val="left"/>
        </w:tabs>
        <w:numPr>
          <w:ilvl w:val="0"/>
          <w:numId w:val="1"/>
        </w:numPr>
        <w:rPr>
          <w:rFonts w:ascii="Times New Roman" w:cs="Times New Roman" w:eastAsia="Times New Roman" w:hAnsi="Times New Roman"/>
          <w:sz w:val="18"/>
          <w:szCs w:val="18"/>
          <w:color w:val="0000EE"/>
        </w:rPr>
      </w:pPr>
      <w:hyperlink r:id="rId24">
        <w:r>
          <w:rPr>
            <w:rFonts w:ascii="Times New Roman" w:cs="Times New Roman" w:eastAsia="Times New Roman" w:hAnsi="Times New Roman"/>
            <w:sz w:val="18"/>
            <w:szCs w:val="18"/>
            <w:u w:val="single" w:color="auto"/>
            <w:color w:val="0000EE"/>
          </w:rPr>
          <w:t>Registration Statement No. 333-230279</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registering an aggregate of 689,563 shares of Common Stock reserved for issuance under the 2017 Plan,</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which was filed with the SEC on March 14, 2019;</w:t>
      </w:r>
    </w:p>
    <w:p>
      <w:pPr>
        <w:spacing w:after="0" w:line="67" w:lineRule="exact"/>
        <w:rPr>
          <w:rFonts w:ascii="Times New Roman" w:cs="Times New Roman" w:eastAsia="Times New Roman" w:hAnsi="Times New Roman"/>
          <w:sz w:val="18"/>
          <w:szCs w:val="18"/>
          <w:color w:val="0000EE"/>
        </w:rPr>
      </w:pPr>
    </w:p>
    <w:p>
      <w:pPr>
        <w:ind w:left="424" w:right="180" w:hanging="424"/>
        <w:spacing w:after="0" w:line="266" w:lineRule="auto"/>
        <w:tabs>
          <w:tab w:leader="none" w:pos="424" w:val="left"/>
        </w:tabs>
        <w:numPr>
          <w:ilvl w:val="0"/>
          <w:numId w:val="1"/>
        </w:numPr>
        <w:rPr>
          <w:rFonts w:ascii="Times New Roman" w:cs="Times New Roman" w:eastAsia="Times New Roman" w:hAnsi="Times New Roman"/>
          <w:sz w:val="18"/>
          <w:szCs w:val="18"/>
          <w:color w:val="0000EE"/>
        </w:rPr>
      </w:pPr>
      <w:hyperlink r:id="rId25">
        <w:r>
          <w:rPr>
            <w:rFonts w:ascii="Times New Roman" w:cs="Times New Roman" w:eastAsia="Times New Roman" w:hAnsi="Times New Roman"/>
            <w:sz w:val="18"/>
            <w:szCs w:val="18"/>
            <w:u w:val="single" w:color="auto"/>
            <w:color w:val="0000EE"/>
          </w:rPr>
          <w:t>Registration Statement No. 333-237059</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registering an aggregate of 892,129 shares of Common Stock, consisting of (i) 713,704 shares of</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Common Stock reserved for issuance under the 2017 Plan and (ii) 178,425 shares of Common Stock reserved for issuance under the 2017 ESPP, which was filed with the SEC on March 10, 2020;</w:t>
      </w:r>
    </w:p>
    <w:p>
      <w:pPr>
        <w:spacing w:after="0" w:line="81" w:lineRule="exact"/>
        <w:rPr>
          <w:rFonts w:ascii="Times New Roman" w:cs="Times New Roman" w:eastAsia="Times New Roman" w:hAnsi="Times New Roman"/>
          <w:sz w:val="18"/>
          <w:szCs w:val="18"/>
          <w:color w:val="0000EE"/>
        </w:rPr>
      </w:pPr>
    </w:p>
    <w:p>
      <w:pPr>
        <w:ind w:left="424" w:right="180" w:hanging="424"/>
        <w:spacing w:after="0" w:line="266" w:lineRule="auto"/>
        <w:tabs>
          <w:tab w:leader="none" w:pos="424" w:val="left"/>
        </w:tabs>
        <w:numPr>
          <w:ilvl w:val="0"/>
          <w:numId w:val="1"/>
        </w:numPr>
        <w:rPr>
          <w:rFonts w:ascii="Times New Roman" w:cs="Times New Roman" w:eastAsia="Times New Roman" w:hAnsi="Times New Roman"/>
          <w:sz w:val="18"/>
          <w:szCs w:val="18"/>
          <w:color w:val="0000EE"/>
        </w:rPr>
      </w:pPr>
      <w:hyperlink r:id="rId26">
        <w:r>
          <w:rPr>
            <w:rFonts w:ascii="Times New Roman" w:cs="Times New Roman" w:eastAsia="Times New Roman" w:hAnsi="Times New Roman"/>
            <w:sz w:val="18"/>
            <w:szCs w:val="18"/>
            <w:u w:val="single" w:color="auto"/>
            <w:color w:val="0000EE"/>
          </w:rPr>
          <w:t>Registration Statement No. 333-254178</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registering an aggregate of 898,896 shares of Common Stock, consisting of (i) 719,117 shares of</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Common Stock reserved for issuance under the 2017 Plan and (ii) 179,779 shares of Common Stock reserved for issuance under the 2017 ESPP, which was filed with the SEC on March 11, 2021;</w:t>
      </w:r>
    </w:p>
    <w:p>
      <w:pPr>
        <w:spacing w:after="0" w:line="81" w:lineRule="exact"/>
        <w:rPr>
          <w:rFonts w:ascii="Times New Roman" w:cs="Times New Roman" w:eastAsia="Times New Roman" w:hAnsi="Times New Roman"/>
          <w:sz w:val="18"/>
          <w:szCs w:val="18"/>
          <w:color w:val="0000EE"/>
        </w:rPr>
      </w:pPr>
    </w:p>
    <w:p>
      <w:pPr>
        <w:ind w:left="424" w:hanging="424"/>
        <w:spacing w:after="0" w:line="282" w:lineRule="auto"/>
        <w:tabs>
          <w:tab w:leader="none" w:pos="424" w:val="left"/>
        </w:tabs>
        <w:numPr>
          <w:ilvl w:val="0"/>
          <w:numId w:val="1"/>
        </w:numPr>
        <w:rPr>
          <w:rFonts w:ascii="Times New Roman" w:cs="Times New Roman" w:eastAsia="Times New Roman" w:hAnsi="Times New Roman"/>
          <w:sz w:val="18"/>
          <w:szCs w:val="18"/>
          <w:color w:val="0000EE"/>
        </w:rPr>
      </w:pPr>
      <w:hyperlink r:id="rId27">
        <w:r>
          <w:rPr>
            <w:rFonts w:ascii="Times New Roman" w:cs="Times New Roman" w:eastAsia="Times New Roman" w:hAnsi="Times New Roman"/>
            <w:sz w:val="18"/>
            <w:szCs w:val="18"/>
            <w:u w:val="single" w:color="auto"/>
            <w:color w:val="0000EE"/>
          </w:rPr>
          <w:t>Registration Statement No. 333-257871</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registering an aggregate of 350,000 shares of Common Stock reserved for issuance under the 2021 Equity</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Inducement Plan (as amended, the “2021 Plan”), which was filed with the SEC on July 13, 2021;</w:t>
      </w:r>
    </w:p>
    <w:p>
      <w:pPr>
        <w:spacing w:after="0" w:line="67" w:lineRule="exact"/>
        <w:rPr>
          <w:rFonts w:ascii="Times New Roman" w:cs="Times New Roman" w:eastAsia="Times New Roman" w:hAnsi="Times New Roman"/>
          <w:sz w:val="18"/>
          <w:szCs w:val="18"/>
          <w:color w:val="0000EE"/>
        </w:rPr>
      </w:pPr>
    </w:p>
    <w:p>
      <w:pPr>
        <w:ind w:left="424" w:right="180" w:hanging="424"/>
        <w:spacing w:after="0" w:line="266" w:lineRule="auto"/>
        <w:tabs>
          <w:tab w:leader="none" w:pos="424" w:val="left"/>
        </w:tabs>
        <w:numPr>
          <w:ilvl w:val="0"/>
          <w:numId w:val="1"/>
        </w:numPr>
        <w:rPr>
          <w:rFonts w:ascii="Times New Roman" w:cs="Times New Roman" w:eastAsia="Times New Roman" w:hAnsi="Times New Roman"/>
          <w:sz w:val="18"/>
          <w:szCs w:val="18"/>
          <w:color w:val="0000EE"/>
        </w:rPr>
      </w:pPr>
      <w:hyperlink r:id="rId28">
        <w:r>
          <w:rPr>
            <w:rFonts w:ascii="Times New Roman" w:cs="Times New Roman" w:eastAsia="Times New Roman" w:hAnsi="Times New Roman"/>
            <w:sz w:val="18"/>
            <w:szCs w:val="18"/>
            <w:u w:val="single" w:color="auto"/>
            <w:color w:val="0000EE"/>
          </w:rPr>
          <w:t>Registration Statement No. 333-263431</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registering an aggregate of 1,223,496 shares of Common Stock, consisting of (i) 978,797 shares of</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Common Stock reserved for issuance under the 2017 Plan and (ii) 244,699 shares of Common Stock reserved for issuance under the 2017 ESPP, which was filed with the SEC on March 10, 2022;</w:t>
      </w:r>
    </w:p>
    <w:p>
      <w:pPr>
        <w:sectPr>
          <w:pgSz w:w="11900" w:h="16838" w:orient="portrait"/>
          <w:cols w:equalWidth="0" w:num="1">
            <w:col w:w="11024"/>
          </w:cols>
          <w:pgMar w:left="436" w:top="266" w:right="439" w:bottom="1440" w:gutter="0" w:footer="0" w:header="0"/>
        </w:sectPr>
      </w:pPr>
    </w:p>
    <w:bookmarkStart w:id="3" w:name="page4"/>
    <w:bookmarkEnd w:id="3"/>
    <w:p>
      <w:pPr>
        <w:ind w:left="424" w:right="160" w:hanging="424"/>
        <w:spacing w:after="0" w:line="266" w:lineRule="auto"/>
        <w:tabs>
          <w:tab w:leader="none" w:pos="424" w:val="left"/>
        </w:tabs>
        <w:numPr>
          <w:ilvl w:val="0"/>
          <w:numId w:val="2"/>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r:id="rId30">
        <w:r>
          <w:rPr>
            <w:rFonts w:ascii="Times New Roman" w:cs="Times New Roman" w:eastAsia="Times New Roman" w:hAnsi="Times New Roman"/>
            <w:sz w:val="18"/>
            <w:szCs w:val="18"/>
            <w:u w:val="single" w:color="auto"/>
            <w:color w:val="0000EE"/>
          </w:rPr>
          <w:t>Registration Statement No. 333-269174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registering an aggregate of 1,705,117 shares of Common Stock, consisting of (i) 1,364,094 shares of</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Common Stock reserved for issuance under the 2017 Plan and (ii) 341,023 shares of Common Stock reserved for issuance under the 2017 ESPP, which was filed with the SEC on January 10, 2023;</w:t>
      </w:r>
    </w:p>
    <w:p>
      <w:pPr>
        <w:spacing w:after="0" w:line="81" w:lineRule="exact"/>
        <w:rPr>
          <w:rFonts w:ascii="Times New Roman" w:cs="Times New Roman" w:eastAsia="Times New Roman" w:hAnsi="Times New Roman"/>
          <w:sz w:val="18"/>
          <w:szCs w:val="18"/>
          <w:color w:val="0000EE"/>
        </w:rPr>
      </w:pPr>
    </w:p>
    <w:p>
      <w:pPr>
        <w:ind w:left="424" w:right="100" w:hanging="424"/>
        <w:spacing w:after="0" w:line="282" w:lineRule="auto"/>
        <w:tabs>
          <w:tab w:leader="none" w:pos="424" w:val="left"/>
        </w:tabs>
        <w:numPr>
          <w:ilvl w:val="0"/>
          <w:numId w:val="2"/>
        </w:numPr>
        <w:rPr>
          <w:rFonts w:ascii="Times New Roman" w:cs="Times New Roman" w:eastAsia="Times New Roman" w:hAnsi="Times New Roman"/>
          <w:sz w:val="18"/>
          <w:szCs w:val="18"/>
          <w:color w:val="0000EE"/>
        </w:rPr>
      </w:pPr>
      <w:hyperlink r:id="rId31">
        <w:r>
          <w:rPr>
            <w:rFonts w:ascii="Times New Roman" w:cs="Times New Roman" w:eastAsia="Times New Roman" w:hAnsi="Times New Roman"/>
            <w:sz w:val="18"/>
            <w:szCs w:val="18"/>
            <w:u w:val="single" w:color="auto"/>
            <w:color w:val="0000EE"/>
          </w:rPr>
          <w:t>Registration Statement No. 333-272777</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registering an aggregate of 500,000 shares of Common Stock reserved for issuance under the 2021 Plan,</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which was filed with the SEC on June 20, 2023;</w:t>
      </w:r>
    </w:p>
    <w:p>
      <w:pPr>
        <w:spacing w:after="0" w:line="67" w:lineRule="exact"/>
        <w:rPr>
          <w:rFonts w:ascii="Times New Roman" w:cs="Times New Roman" w:eastAsia="Times New Roman" w:hAnsi="Times New Roman"/>
          <w:sz w:val="18"/>
          <w:szCs w:val="18"/>
          <w:color w:val="0000EE"/>
        </w:rPr>
      </w:pPr>
    </w:p>
    <w:p>
      <w:pPr>
        <w:ind w:left="424" w:right="160" w:hanging="424"/>
        <w:spacing w:after="0" w:line="266" w:lineRule="auto"/>
        <w:tabs>
          <w:tab w:leader="none" w:pos="424" w:val="left"/>
        </w:tabs>
        <w:numPr>
          <w:ilvl w:val="0"/>
          <w:numId w:val="2"/>
        </w:numPr>
        <w:rPr>
          <w:rFonts w:ascii="Times New Roman" w:cs="Times New Roman" w:eastAsia="Times New Roman" w:hAnsi="Times New Roman"/>
          <w:sz w:val="18"/>
          <w:szCs w:val="18"/>
          <w:color w:val="0000EE"/>
        </w:rPr>
      </w:pPr>
      <w:hyperlink r:id="rId32">
        <w:r>
          <w:rPr>
            <w:rFonts w:ascii="Times New Roman" w:cs="Times New Roman" w:eastAsia="Times New Roman" w:hAnsi="Times New Roman"/>
            <w:sz w:val="18"/>
            <w:szCs w:val="18"/>
            <w:u w:val="single" w:color="auto"/>
            <w:color w:val="0000EE"/>
          </w:rPr>
          <w:t>Registration Statement No. 333-276444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registering an aggregate of 1,727,935 shares of Common Stock, consisting of (i) 1,382,348 shares of</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Common Stock reserved for issuance under the 2017 Plan and (ii) 345,587 shares of Common Stock reserved for issuance under the 2017 ESPP, which was filed with the SEC on January 9, 2024;</w:t>
      </w:r>
    </w:p>
    <w:p>
      <w:pPr>
        <w:spacing w:after="0" w:line="81" w:lineRule="exact"/>
        <w:rPr>
          <w:rFonts w:ascii="Times New Roman" w:cs="Times New Roman" w:eastAsia="Times New Roman" w:hAnsi="Times New Roman"/>
          <w:sz w:val="18"/>
          <w:szCs w:val="18"/>
          <w:color w:val="0000EE"/>
        </w:rPr>
      </w:pPr>
    </w:p>
    <w:p>
      <w:pPr>
        <w:ind w:left="424" w:right="100" w:hanging="424"/>
        <w:spacing w:after="0" w:line="282" w:lineRule="auto"/>
        <w:tabs>
          <w:tab w:leader="none" w:pos="424" w:val="left"/>
        </w:tabs>
        <w:numPr>
          <w:ilvl w:val="0"/>
          <w:numId w:val="2"/>
        </w:numPr>
        <w:rPr>
          <w:rFonts w:ascii="Times New Roman" w:cs="Times New Roman" w:eastAsia="Times New Roman" w:hAnsi="Times New Roman"/>
          <w:sz w:val="18"/>
          <w:szCs w:val="18"/>
          <w:color w:val="0000EE"/>
        </w:rPr>
      </w:pPr>
      <w:hyperlink r:id="rId33">
        <w:r>
          <w:rPr>
            <w:rFonts w:ascii="Times New Roman" w:cs="Times New Roman" w:eastAsia="Times New Roman" w:hAnsi="Times New Roman"/>
            <w:sz w:val="18"/>
            <w:szCs w:val="18"/>
            <w:u w:val="single" w:color="auto"/>
            <w:color w:val="0000EE"/>
          </w:rPr>
          <w:t>Registration Statement No. 333-280579</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registering an aggregate of 600,000 shares of Common Stock reserved for issuance under the 2021 Plan,</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which was filed with the SEC on June 28, 2024;</w:t>
      </w:r>
    </w:p>
    <w:p>
      <w:pPr>
        <w:spacing w:after="0" w:line="67" w:lineRule="exact"/>
        <w:rPr>
          <w:rFonts w:ascii="Times New Roman" w:cs="Times New Roman" w:eastAsia="Times New Roman" w:hAnsi="Times New Roman"/>
          <w:sz w:val="18"/>
          <w:szCs w:val="18"/>
          <w:color w:val="0000EE"/>
        </w:rPr>
      </w:pPr>
    </w:p>
    <w:p>
      <w:pPr>
        <w:ind w:left="424" w:right="60" w:hanging="424"/>
        <w:spacing w:after="0" w:line="261" w:lineRule="auto"/>
        <w:tabs>
          <w:tab w:leader="none" w:pos="424" w:val="left"/>
        </w:tabs>
        <w:numPr>
          <w:ilvl w:val="0"/>
          <w:numId w:val="2"/>
        </w:numPr>
        <w:rPr>
          <w:rFonts w:ascii="Times New Roman" w:cs="Times New Roman" w:eastAsia="Times New Roman" w:hAnsi="Times New Roman"/>
          <w:sz w:val="18"/>
          <w:szCs w:val="18"/>
          <w:color w:val="0000EE"/>
        </w:rPr>
      </w:pPr>
      <w:hyperlink r:id="rId34">
        <w:r>
          <w:rPr>
            <w:rFonts w:ascii="Times New Roman" w:cs="Times New Roman" w:eastAsia="Times New Roman" w:hAnsi="Times New Roman"/>
            <w:sz w:val="18"/>
            <w:szCs w:val="18"/>
            <w:u w:val="single" w:color="auto"/>
            <w:color w:val="0000EE"/>
          </w:rPr>
          <w:t>Registration Statement No. 333-284321</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registering an aggregate of 2,971,680 shares of Common Stock, consisting of (i) 1,977,344 shares of</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Common Stock available for issuance under the 2017 Plan, (ii) 494,336 shares of Common Stock available for issuance under the 2017 ESPP and</w:t>
      </w:r>
    </w:p>
    <w:p>
      <w:pPr>
        <w:ind w:left="744" w:hanging="312"/>
        <w:spacing w:after="0"/>
        <w:tabs>
          <w:tab w:leader="none" w:pos="744"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500,000 shares of Common Stock available for issuance under the 2021 Plan, which was filed with the SEC on January 16, 2025; and</w:t>
      </w:r>
    </w:p>
    <w:p>
      <w:pPr>
        <w:spacing w:after="0" w:line="112" w:lineRule="exact"/>
        <w:rPr>
          <w:rFonts w:ascii="Times New Roman" w:cs="Times New Roman" w:eastAsia="Times New Roman" w:hAnsi="Times New Roman"/>
          <w:sz w:val="18"/>
          <w:szCs w:val="18"/>
          <w:color w:val="auto"/>
        </w:rPr>
      </w:pPr>
    </w:p>
    <w:p>
      <w:pPr>
        <w:ind w:left="424" w:right="60" w:hanging="424"/>
        <w:spacing w:after="0" w:line="261" w:lineRule="auto"/>
        <w:tabs>
          <w:tab w:leader="none" w:pos="424" w:val="left"/>
        </w:tabs>
        <w:numPr>
          <w:ilvl w:val="0"/>
          <w:numId w:val="2"/>
        </w:numPr>
        <w:rPr>
          <w:rFonts w:ascii="Times New Roman" w:cs="Times New Roman" w:eastAsia="Times New Roman" w:hAnsi="Times New Roman"/>
          <w:sz w:val="18"/>
          <w:szCs w:val="18"/>
          <w:color w:val="0000EE"/>
        </w:rPr>
      </w:pPr>
      <w:hyperlink r:id="rId35">
        <w:r>
          <w:rPr>
            <w:rFonts w:ascii="Times New Roman" w:cs="Times New Roman" w:eastAsia="Times New Roman" w:hAnsi="Times New Roman"/>
            <w:sz w:val="18"/>
            <w:szCs w:val="18"/>
            <w:u w:val="single" w:color="auto"/>
            <w:color w:val="0000EE"/>
          </w:rPr>
          <w:t>Registration Statement No. 333-292960</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registering an aggregate of 2,945,038 shares of Common Stock, consisting of (i) 2,036,031 shares of</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Common Stock available for issuance under the 2017 Plan, (ii) 509,007 shares of Common Stock available for issuance under the 2017 ESPP and</w:t>
      </w:r>
    </w:p>
    <w:p>
      <w:pPr>
        <w:ind w:left="744" w:hanging="312"/>
        <w:spacing w:after="0"/>
        <w:tabs>
          <w:tab w:leader="none" w:pos="744"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400,000 shares of Common Stock available for issuance under the 2021 Plan, which was filed with the SEC on January 26, 2026.</w:t>
      </w:r>
    </w:p>
    <w:p>
      <w:pPr>
        <w:spacing w:after="0" w:line="205" w:lineRule="exact"/>
        <w:rPr>
          <w:rFonts w:ascii="Times New Roman" w:cs="Times New Roman" w:eastAsia="Times New Roman" w:hAnsi="Times New Roman"/>
          <w:sz w:val="18"/>
          <w:szCs w:val="18"/>
          <w:color w:val="auto"/>
        </w:rPr>
      </w:pPr>
    </w:p>
    <w:p>
      <w:pPr>
        <w:ind w:left="4" w:right="80"/>
        <w:spacing w:after="0" w:line="267" w:lineRule="auto"/>
        <w:rPr>
          <w:sz w:val="20"/>
          <w:szCs w:val="20"/>
          <w:color w:val="auto"/>
        </w:rPr>
      </w:pPr>
      <w:r>
        <w:rPr>
          <w:rFonts w:ascii="Times New Roman" w:cs="Times New Roman" w:eastAsia="Times New Roman" w:hAnsi="Times New Roman"/>
          <w:sz w:val="18"/>
          <w:szCs w:val="18"/>
          <w:color w:val="auto"/>
        </w:rPr>
        <w:t xml:space="preserve">On April 29, 2026, KalVista entered into a Merger Agreement with Chiesi Farmaceutici S.p.A., an Italian </w:t>
      </w:r>
      <w:r>
        <w:rPr>
          <w:rFonts w:ascii="Times New Roman" w:cs="Times New Roman" w:eastAsia="Times New Roman" w:hAnsi="Times New Roman"/>
          <w:sz w:val="18"/>
          <w:szCs w:val="18"/>
          <w:i w:val="1"/>
          <w:iCs w:val="1"/>
          <w:color w:val="auto"/>
        </w:rPr>
        <w:t>società per azioni</w:t>
      </w:r>
      <w:r>
        <w:rPr>
          <w:rFonts w:ascii="Times New Roman" w:cs="Times New Roman" w:eastAsia="Times New Roman" w:hAnsi="Times New Roman"/>
          <w:sz w:val="18"/>
          <w:szCs w:val="18"/>
          <w:color w:val="auto"/>
        </w:rPr>
        <w:t xml:space="preserve"> (“Chiesi”), Skyline Merger Sub, Inc., a Delaware corporation and a wholly owned subsidiary of Chiesi (“Purchaser”), and KalVista Pharmaceuticals Limited, a private limited company organized under the laws of England and Wales (the “Merger Agreement”).</w:t>
      </w:r>
    </w:p>
    <w:p>
      <w:pPr>
        <w:spacing w:after="0" w:line="175" w:lineRule="exact"/>
        <w:rPr>
          <w:rFonts w:ascii="Times New Roman" w:cs="Times New Roman" w:eastAsia="Times New Roman" w:hAnsi="Times New Roman"/>
          <w:sz w:val="18"/>
          <w:szCs w:val="18"/>
          <w:color w:val="auto"/>
        </w:rPr>
      </w:pPr>
    </w:p>
    <w:p>
      <w:pPr>
        <w:ind w:left="4" w:right="80"/>
        <w:spacing w:after="0" w:line="261" w:lineRule="auto"/>
        <w:rPr>
          <w:sz w:val="20"/>
          <w:szCs w:val="20"/>
          <w:color w:val="auto"/>
        </w:rPr>
      </w:pPr>
      <w:r>
        <w:rPr>
          <w:rFonts w:ascii="Times New Roman" w:cs="Times New Roman" w:eastAsia="Times New Roman" w:hAnsi="Times New Roman"/>
          <w:sz w:val="18"/>
          <w:szCs w:val="18"/>
          <w:color w:val="auto"/>
        </w:rPr>
        <w:t>On June 11, 2026, KalVista completed its merger with Purchaser pursuant to the Merger Agreement, whereby Purchaser merged with and into KalVista (the “Merger”), in accordance with the General Corporation Law of the State of Delaware, with KalVista continuing as the surviving corporation and as a wholly owned subsidiary of Chiesi. As a result of the Merger, KalVista has terminated any and all offerings of its securities pursuant to its existing registration statements under the Securities Act of 1933, as amended, including the Registration Statements.</w:t>
      </w:r>
    </w:p>
    <w:p>
      <w:pPr>
        <w:spacing w:after="0" w:line="180" w:lineRule="exact"/>
        <w:rPr>
          <w:rFonts w:ascii="Times New Roman" w:cs="Times New Roman" w:eastAsia="Times New Roman" w:hAnsi="Times New Roman"/>
          <w:sz w:val="18"/>
          <w:szCs w:val="18"/>
          <w:color w:val="auto"/>
        </w:rPr>
      </w:pPr>
    </w:p>
    <w:p>
      <w:pPr>
        <w:ind w:left="4"/>
        <w:spacing w:after="0" w:line="256" w:lineRule="auto"/>
        <w:rPr>
          <w:sz w:val="20"/>
          <w:szCs w:val="20"/>
          <w:color w:val="auto"/>
        </w:rPr>
      </w:pPr>
      <w:r>
        <w:rPr>
          <w:rFonts w:ascii="Times New Roman" w:cs="Times New Roman" w:eastAsia="Times New Roman" w:hAnsi="Times New Roman"/>
          <w:sz w:val="18"/>
          <w:szCs w:val="18"/>
          <w:color w:val="auto"/>
        </w:rPr>
        <w:t>In accordance with undertakings made by KalVista in the Registration Statements to remove from registration, by means of a post-effective amendment, any securities that had been registered for issuance under the Registration Statements that remain unsold at the termination of the offerings, KalVista hereby removes from registration all such securities registered pursuant to the Registration Statements that remain unsold or otherwise unissued as of the date hereof. The Registration Statements are hereby amended, as appropriate, to reflect the deregistration of such securities, and KalVista hereby terminates the effectiveness of the Registration Statements. After giving effect to these Post-Effective Amendments, there will be no remaining securities registered by KalVista pursuant to the Registration Statements.</w:t>
      </w:r>
    </w:p>
    <w:p>
      <w:pPr>
        <w:spacing w:after="0" w:line="187" w:lineRule="exact"/>
        <w:rPr>
          <w:rFonts w:ascii="Times New Roman" w:cs="Times New Roman" w:eastAsia="Times New Roman" w:hAnsi="Times New Roman"/>
          <w:sz w:val="18"/>
          <w:szCs w:val="18"/>
          <w:color w:val="auto"/>
        </w:rPr>
      </w:pPr>
    </w:p>
    <w:p>
      <w:pPr>
        <w:ind w:left="4" w:right="140"/>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Merger, the Merger Agreement and the transactions contemplated thereby does not purport to be complete and is subject to, and qualified in its entirety by, the Merger Agreement, which is attached as Exhibit 2.1 to KalVista’s Current Report on Form 8-K filed with the SEC on April 29, 2026.</w:t>
      </w:r>
    </w:p>
    <w:p>
      <w:pPr>
        <w:sectPr>
          <w:pgSz w:w="11900" w:h="16838" w:orient="portrait"/>
          <w:cols w:equalWidth="0" w:num="1">
            <w:col w:w="11004"/>
          </w:cols>
          <w:pgMar w:left="436" w:top="270" w:right="45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these Post-Effective Amendments to be signed on its behalf by the undersigned, thereunto duly authorized, in the City of Boston, Commonwealth of Massachusetts, on June 11, 2026.</w:t>
      </w:r>
    </w:p>
    <w:p>
      <w:pPr>
        <w:spacing w:after="0" w:line="19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KALVISTA PHARMACEUTICALS, INC.</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John Hess</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John Hess</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Chairman of the Board; President;</w:t>
            </w:r>
          </w:p>
        </w:tc>
      </w:tr>
      <w:tr>
        <w:trPr>
          <w:trHeight w:val="234"/>
        </w:trPr>
        <w:tc>
          <w:tcPr>
            <w:tcW w:w="520" w:type="dxa"/>
            <w:vAlign w:val="bottom"/>
          </w:tcPr>
          <w:p>
            <w:pPr>
              <w:spacing w:after="0"/>
              <w:rPr>
                <w:sz w:val="20"/>
                <w:szCs w:val="20"/>
                <w:color w:val="auto"/>
              </w:rPr>
            </w:pP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General Manager</w:t>
            </w: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other person is required to sign these Post-Effective Amendments in reliance upon Rule 478 under the Securities Act of 1933, as amended.</w:t>
      </w:r>
    </w:p>
    <w:sectPr>
      <w:pgSz w:w="11900" w:h="16838" w:orient="portrait"/>
      <w:cols w:equalWidth="0" w:num="1">
        <w:col w:w="11020"/>
      </w:cols>
      <w:pgMar w:left="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11"/>
    </w:lvl>
    <w:lvl w:ilvl="1">
      <w:lvlJc w:val="left"/>
      <w:lvlText w:val="(%2)"/>
      <w:numFmt w:val="lowerRoman"/>
      <w:start w:val="3"/>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9" Type="http://schemas.openxmlformats.org/officeDocument/2006/relationships/image" Target="media/image12.png"/><Relationship Id="rId36" Type="http://schemas.openxmlformats.org/officeDocument/2006/relationships/image" Target="media/image13.png"/><Relationship Id="rId19" Type="http://schemas.openxmlformats.org/officeDocument/2006/relationships/hyperlink" Target="http://www.sec.gov/Archives/edgar/data/1348911/000119312515155836/d913984ds8.htm" TargetMode="External"/><Relationship Id="rId20" Type="http://schemas.openxmlformats.org/officeDocument/2006/relationships/hyperlink" Target="http://www.sec.gov/Archives/edgar/data/1348911/000119312516797802/d311092ds8.htm" TargetMode="External"/><Relationship Id="rId21" Type="http://schemas.openxmlformats.org/officeDocument/2006/relationships/hyperlink" Target="http://www.sec.gov/Archives/edgar/data/1348911/000119312517040397/d318794ds8.htm" TargetMode="External"/><Relationship Id="rId22" Type="http://schemas.openxmlformats.org/officeDocument/2006/relationships/hyperlink" Target="http://www.sec.gov/Archives/edgar/data/1348911/000119312517101768/d359567ds8.htm" TargetMode="External"/><Relationship Id="rId23" Type="http://schemas.openxmlformats.org/officeDocument/2006/relationships/hyperlink" Target="http://www.sec.gov/Archives/edgar/data/1348911/000156459018017916/kalv-s8.htm" TargetMode="External"/><Relationship Id="rId24" Type="http://schemas.openxmlformats.org/officeDocument/2006/relationships/hyperlink" Target="http://www.sec.gov/Archives/edgar/data/1348911/000156459019007847/kalv-s8.htm" TargetMode="External"/><Relationship Id="rId25" Type="http://schemas.openxmlformats.org/officeDocument/2006/relationships/hyperlink" Target="http://www.sec.gov/Archives/edgar/data/1348911/000156459020009778/kalv-s8.htm" TargetMode="External"/><Relationship Id="rId26" Type="http://schemas.openxmlformats.org/officeDocument/2006/relationships/hyperlink" Target="http://www.sec.gov/Archives/edgar/data/1348911/000119312521077974/d25428ds8.htm" TargetMode="External"/><Relationship Id="rId27" Type="http://schemas.openxmlformats.org/officeDocument/2006/relationships/hyperlink" Target="http://www.sec.gov/Archives/edgar/data/1348911/000156459021036474/kalv-s8.htm" TargetMode="External"/><Relationship Id="rId28" Type="http://schemas.openxmlformats.org/officeDocument/2006/relationships/hyperlink" Target="http://www.sec.gov/Archives/edgar/data/1348911/000095012322003398/s-8_q3_fy22.htm" TargetMode="External"/><Relationship Id="rId30" Type="http://schemas.openxmlformats.org/officeDocument/2006/relationships/hyperlink" Target="http://www.sec.gov/Archives/edgar/data/1348911/000095017023000615/2023_s-8.htm" TargetMode="External"/><Relationship Id="rId31" Type="http://schemas.openxmlformats.org/officeDocument/2006/relationships/hyperlink" Target="http://www.sec.gov/Archives/edgar/data/1348911/000095017023028927/june_2023_s-8_kalv.htm" TargetMode="External"/><Relationship Id="rId32" Type="http://schemas.openxmlformats.org/officeDocument/2006/relationships/hyperlink" Target="http://www.sec.gov/Archives/edgar/data/1348911/000095017024003362/2024_s-8.htm" TargetMode="External"/><Relationship Id="rId33" Type="http://schemas.openxmlformats.org/officeDocument/2006/relationships/hyperlink" Target="http://www.sec.gov/Archives/edgar/data/1348911/000095017024079078/june_2024_s-8_kalv.htm" TargetMode="External"/><Relationship Id="rId34" Type="http://schemas.openxmlformats.org/officeDocument/2006/relationships/hyperlink" Target="http://www.sec.gov/Archives/edgar/data/1348911/000095017025006240/jan_2025_s-8.htm" TargetMode="External"/><Relationship Id="rId35" Type="http://schemas.openxmlformats.org/officeDocument/2006/relationships/hyperlink" Target="http://www.sec.gov/Archives/edgar/data/1348911/000119312526022749/d63436ds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2026-06-11T15:16:40Z</dcterms:created>
  <dcterms:modified xsi:type="dcterms:W3CDTF">2026-06-11T15:16:40Z</dcterms:modified>
</cp:coreProperties>
</file>