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26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2621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Piekos Brian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04" w:lineRule="auto"/>
        <w:rPr>
          <w:sz w:val="20"/>
          <w:szCs w:val="20"/>
          <w:color w:val="auto"/>
        </w:rPr>
      </w:pPr>
      <w:r>
        <w:rPr>
          <w:rFonts w:ascii="Times New Roman" w:cs="Times New Roman" w:eastAsia="Times New Roman" w:hAnsi="Times New Roman"/>
          <w:sz w:val="17"/>
          <w:szCs w:val="17"/>
          <w:color w:val="0000FF"/>
        </w:rPr>
        <w:t>C/O KALVISTA PHARMACEUTICALS, INC. 200 CROSSING BOULEVARD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KalVista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KALV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01/16/2026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8" w:lineRule="exact"/>
        <w:rPr>
          <w:sz w:val="24"/>
          <w:szCs w:val="24"/>
          <w:color w:val="auto"/>
        </w:rPr>
      </w:pPr>
    </w:p>
    <w:p>
      <w:pPr>
        <w:sectPr>
          <w:pgSz w:w="11900" w:h="16838" w:orient="portrait"/>
          <w:cols w:equalWidth="0" w:num="3">
            <w:col w:w="3300" w:space="620"/>
            <w:col w:w="3240" w:space="58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7"/>
          </w:tcPr>
          <w:p>
            <w:pPr>
              <w:jc w:val="center"/>
              <w:ind w:right="41"/>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4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01702</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01/16/2026</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21"/>
                <w:szCs w:val="21"/>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21"/>
                <w:szCs w:val="21"/>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-1653540</wp:posOffset>
            </wp:positionV>
            <wp:extent cx="28575" cy="1658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58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May 22, 2026, for so long as grantee's Service (as defined in the Plan) does not terminate.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Benjamin L. Palleiko,</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01/21/2026</w:t>
            </w:r>
          </w:p>
        </w:tc>
        <w:tc>
          <w:tcPr>
            <w:tcW w:w="0" w:type="dxa"/>
            <w:vAlign w:val="bottom"/>
          </w:tcPr>
          <w:p>
            <w:pPr>
              <w:spacing w:after="0"/>
              <w:rPr>
                <w:sz w:val="1"/>
                <w:szCs w:val="1"/>
                <w:color w:val="auto"/>
              </w:rPr>
            </w:pPr>
          </w:p>
        </w:tc>
      </w:tr>
      <w:tr>
        <w:trPr>
          <w:trHeight w:val="87"/>
        </w:trPr>
        <w:tc>
          <w:tcPr>
            <w:tcW w:w="112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Attorney-in-Fact</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2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5308" TargetMode="External"/><Relationship Id="rId14"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2026-01-21T15:17:52Z</dcterms:created>
  <dcterms:modified xsi:type="dcterms:W3CDTF">2026-01-21T15:17:52Z</dcterms:modified>
</cp:coreProperties>
</file>